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0903" w14:textId="551E6AC5" w:rsidR="00F3130D" w:rsidRPr="00380C0D" w:rsidRDefault="00F3130D" w:rsidP="00F3130D">
      <w:pPr>
        <w:shd w:val="clear" w:color="auto" w:fill="FFFFFF"/>
        <w:spacing w:after="375"/>
        <w:jc w:val="center"/>
        <w:outlineLvl w:val="1"/>
        <w:rPr>
          <w:rFonts w:eastAsia="Times New Roman" w:cstheme="minorHAnsi"/>
          <w:b/>
          <w:bCs/>
          <w:color w:val="000000" w:themeColor="text1"/>
          <w:u w:val="single"/>
        </w:rPr>
      </w:pPr>
      <w:r w:rsidRPr="00380C0D">
        <w:rPr>
          <w:rFonts w:eastAsia="Times New Roman" w:cstheme="minorHAnsi"/>
          <w:b/>
          <w:bCs/>
          <w:color w:val="000000" w:themeColor="text1"/>
          <w:u w:val="single"/>
        </w:rPr>
        <w:t>Uterine Atony</w:t>
      </w:r>
    </w:p>
    <w:p w14:paraId="186FC9E4" w14:textId="293D41E3" w:rsidR="00F3130D" w:rsidRPr="00380C0D" w:rsidRDefault="00F3130D" w:rsidP="00380C0D">
      <w:pPr>
        <w:shd w:val="clear" w:color="auto" w:fill="FFFFFF"/>
        <w:spacing w:after="375"/>
        <w:outlineLvl w:val="1"/>
        <w:rPr>
          <w:rFonts w:eastAsia="Times New Roman" w:cstheme="minorHAnsi"/>
          <w:b/>
          <w:bCs/>
          <w:color w:val="C00000"/>
          <w:sz w:val="22"/>
          <w:szCs w:val="22"/>
        </w:rPr>
      </w:pPr>
      <w:r w:rsidRPr="00380C0D">
        <w:rPr>
          <w:rFonts w:eastAsia="Times New Roman" w:cstheme="minorHAnsi"/>
          <w:b/>
          <w:bCs/>
          <w:color w:val="C00000"/>
          <w:sz w:val="22"/>
          <w:szCs w:val="22"/>
        </w:rPr>
        <w:t>Learning Objectives</w:t>
      </w:r>
      <w:r w:rsidR="00380C0D">
        <w:rPr>
          <w:rFonts w:eastAsia="Times New Roman" w:cstheme="minorHAnsi"/>
          <w:b/>
          <w:bCs/>
          <w:color w:val="C00000"/>
          <w:sz w:val="22"/>
          <w:szCs w:val="22"/>
        </w:rPr>
        <w:br/>
      </w:r>
      <w:r w:rsidRPr="00380C0D">
        <w:rPr>
          <w:rFonts w:eastAsia="Times New Roman" w:cstheme="minorHAnsi"/>
          <w:color w:val="000000" w:themeColor="text1"/>
          <w:sz w:val="22"/>
          <w:szCs w:val="22"/>
        </w:rPr>
        <w:t>By the end of this simulation, you will be able to:</w:t>
      </w:r>
    </w:p>
    <w:p w14:paraId="13A0EFBF" w14:textId="77777777" w:rsidR="00F3130D" w:rsidRPr="00380C0D" w:rsidRDefault="00F3130D" w:rsidP="00F3130D">
      <w:pPr>
        <w:numPr>
          <w:ilvl w:val="0"/>
          <w:numId w:val="1"/>
        </w:numPr>
        <w:shd w:val="clear" w:color="auto" w:fill="FFFFFF"/>
        <w:spacing w:before="100" w:beforeAutospacing="1" w:after="75"/>
        <w:rPr>
          <w:rFonts w:eastAsia="Times New Roman" w:cstheme="minorHAnsi"/>
          <w:color w:val="000000" w:themeColor="text1"/>
          <w:sz w:val="22"/>
          <w:szCs w:val="22"/>
        </w:rPr>
      </w:pPr>
      <w:r w:rsidRPr="00380C0D">
        <w:rPr>
          <w:rFonts w:eastAsia="Times New Roman" w:cstheme="minorHAnsi"/>
          <w:color w:val="000000" w:themeColor="text1"/>
          <w:sz w:val="22"/>
          <w:szCs w:val="22"/>
        </w:rPr>
        <w:t>List the most common risk factors for postpartum hemorrhage</w:t>
      </w:r>
    </w:p>
    <w:p w14:paraId="201A238B" w14:textId="77777777" w:rsidR="00F3130D" w:rsidRPr="00380C0D" w:rsidRDefault="00F3130D" w:rsidP="00F3130D">
      <w:pPr>
        <w:numPr>
          <w:ilvl w:val="0"/>
          <w:numId w:val="1"/>
        </w:numPr>
        <w:shd w:val="clear" w:color="auto" w:fill="FFFFFF"/>
        <w:spacing w:before="100" w:beforeAutospacing="1" w:after="75"/>
        <w:rPr>
          <w:rFonts w:eastAsia="Times New Roman" w:cstheme="minorHAnsi"/>
          <w:color w:val="000000" w:themeColor="text1"/>
          <w:sz w:val="22"/>
          <w:szCs w:val="22"/>
        </w:rPr>
      </w:pPr>
      <w:r w:rsidRPr="00380C0D">
        <w:rPr>
          <w:rFonts w:eastAsia="Times New Roman" w:cstheme="minorHAnsi"/>
          <w:color w:val="000000" w:themeColor="text1"/>
          <w:sz w:val="22"/>
          <w:szCs w:val="22"/>
        </w:rPr>
        <w:t>Effectively communicate the critical tasks that should be performed when this complication occurs</w:t>
      </w:r>
    </w:p>
    <w:p w14:paraId="25D244F8" w14:textId="77777777" w:rsidR="00F3130D" w:rsidRPr="00380C0D" w:rsidRDefault="00F3130D" w:rsidP="00F3130D">
      <w:pPr>
        <w:numPr>
          <w:ilvl w:val="0"/>
          <w:numId w:val="1"/>
        </w:numPr>
        <w:shd w:val="clear" w:color="auto" w:fill="FFFFFF"/>
        <w:spacing w:before="100" w:beforeAutospacing="1" w:after="75"/>
        <w:rPr>
          <w:rFonts w:eastAsia="Times New Roman" w:cstheme="minorHAnsi"/>
          <w:color w:val="000000" w:themeColor="text1"/>
          <w:sz w:val="22"/>
          <w:szCs w:val="22"/>
        </w:rPr>
      </w:pPr>
      <w:r w:rsidRPr="00380C0D">
        <w:rPr>
          <w:rFonts w:eastAsia="Times New Roman" w:cstheme="minorHAnsi"/>
          <w:color w:val="000000" w:themeColor="text1"/>
          <w:sz w:val="22"/>
          <w:szCs w:val="22"/>
        </w:rPr>
        <w:t>Explain correct medications and interventions that should be undertaken to control a postpartum hemorrhage</w:t>
      </w:r>
    </w:p>
    <w:p w14:paraId="0EAC9DC9" w14:textId="77777777" w:rsidR="00F3130D" w:rsidRPr="00380C0D" w:rsidRDefault="00F3130D" w:rsidP="00F3130D">
      <w:pPr>
        <w:numPr>
          <w:ilvl w:val="0"/>
          <w:numId w:val="1"/>
        </w:numPr>
        <w:shd w:val="clear" w:color="auto" w:fill="FFFFFF"/>
        <w:spacing w:before="100" w:beforeAutospacing="1" w:after="75"/>
        <w:rPr>
          <w:rFonts w:eastAsia="Times New Roman" w:cstheme="minorHAnsi"/>
          <w:color w:val="000000" w:themeColor="text1"/>
          <w:sz w:val="22"/>
          <w:szCs w:val="22"/>
        </w:rPr>
      </w:pPr>
      <w:r w:rsidRPr="00380C0D">
        <w:rPr>
          <w:rFonts w:eastAsia="Times New Roman" w:cstheme="minorHAnsi"/>
          <w:color w:val="000000" w:themeColor="text1"/>
          <w:sz w:val="22"/>
          <w:szCs w:val="22"/>
        </w:rPr>
        <w:t>Demonstrate how to effectively communicate during a delivery complicated by postpartum hemorrhage</w:t>
      </w:r>
    </w:p>
    <w:p w14:paraId="7615A0E6" w14:textId="77777777" w:rsidR="00507A53" w:rsidRPr="00380C0D" w:rsidRDefault="00507A53">
      <w:pPr>
        <w:rPr>
          <w:rFonts w:cstheme="minorHAnsi"/>
          <w:color w:val="000000" w:themeColor="text1"/>
          <w:sz w:val="22"/>
          <w:szCs w:val="22"/>
        </w:rPr>
      </w:pPr>
    </w:p>
    <w:p w14:paraId="2195B644" w14:textId="77777777" w:rsidR="00F3130D" w:rsidRPr="00380C0D" w:rsidRDefault="00F3130D">
      <w:pPr>
        <w:rPr>
          <w:rFonts w:cstheme="minorHAnsi"/>
          <w:b/>
          <w:bCs/>
          <w:color w:val="C00000"/>
          <w:sz w:val="22"/>
          <w:szCs w:val="22"/>
        </w:rPr>
      </w:pPr>
      <w:r w:rsidRPr="00380C0D">
        <w:rPr>
          <w:rFonts w:cstheme="minorHAnsi"/>
          <w:b/>
          <w:bCs/>
          <w:color w:val="C00000"/>
          <w:sz w:val="22"/>
          <w:szCs w:val="22"/>
        </w:rPr>
        <w:t xml:space="preserve">1.0 Example Case Scenarios      </w:t>
      </w:r>
    </w:p>
    <w:p w14:paraId="097F60DE" w14:textId="77777777" w:rsidR="00F3130D" w:rsidRPr="00380C0D" w:rsidRDefault="00F3130D">
      <w:pPr>
        <w:rPr>
          <w:rFonts w:cstheme="minorHAnsi"/>
          <w:color w:val="000000" w:themeColor="text1"/>
          <w:sz w:val="22"/>
          <w:szCs w:val="22"/>
        </w:rPr>
      </w:pPr>
    </w:p>
    <w:p w14:paraId="6D06CED4"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CLINICAL SCENARIO #1 </w:t>
      </w:r>
    </w:p>
    <w:p w14:paraId="6FD11E70" w14:textId="77777777" w:rsidR="00F3130D" w:rsidRPr="00380C0D" w:rsidRDefault="00F3130D">
      <w:pPr>
        <w:rPr>
          <w:rFonts w:cstheme="minorHAnsi"/>
          <w:color w:val="000000" w:themeColor="text1"/>
          <w:sz w:val="22"/>
          <w:szCs w:val="22"/>
        </w:rPr>
      </w:pPr>
    </w:p>
    <w:p w14:paraId="6C9205FD"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Mrs. </w:t>
      </w:r>
      <w:proofErr w:type="spellStart"/>
      <w:r w:rsidRPr="00380C0D">
        <w:rPr>
          <w:rFonts w:cstheme="minorHAnsi"/>
          <w:color w:val="000000" w:themeColor="text1"/>
          <w:sz w:val="22"/>
          <w:szCs w:val="22"/>
        </w:rPr>
        <w:t>Blynch</w:t>
      </w:r>
      <w:proofErr w:type="spellEnd"/>
      <w:r w:rsidRPr="00380C0D">
        <w:rPr>
          <w:rFonts w:cstheme="minorHAnsi"/>
          <w:color w:val="000000" w:themeColor="text1"/>
          <w:sz w:val="22"/>
          <w:szCs w:val="22"/>
        </w:rPr>
        <w:t xml:space="preserve"> is a 30y/o G3P3003 who just delivered a 4210 gram male infant by spontaneous vaginal delivery.  The placenta </w:t>
      </w:r>
      <w:proofErr w:type="gramStart"/>
      <w:r w:rsidRPr="00380C0D">
        <w:rPr>
          <w:rFonts w:cstheme="minorHAnsi"/>
          <w:color w:val="000000" w:themeColor="text1"/>
          <w:sz w:val="22"/>
          <w:szCs w:val="22"/>
        </w:rPr>
        <w:t>delivered</w:t>
      </w:r>
      <w:proofErr w:type="gramEnd"/>
      <w:r w:rsidRPr="00380C0D">
        <w:rPr>
          <w:rFonts w:cstheme="minorHAnsi"/>
          <w:color w:val="000000" w:themeColor="text1"/>
          <w:sz w:val="22"/>
          <w:szCs w:val="22"/>
        </w:rPr>
        <w:t xml:space="preserve"> spontaneously but your nurse is concerned with the amount of bleeding she is seeing.  The patient did not have an episiotomy and she does have an IV in place with oxytocin running at this time.  The estimated blood loss at the time of delivery was 350cc.    </w:t>
      </w:r>
    </w:p>
    <w:p w14:paraId="52A0397C" w14:textId="77777777" w:rsidR="00F3130D" w:rsidRPr="00380C0D" w:rsidRDefault="00F3130D">
      <w:pPr>
        <w:rPr>
          <w:rFonts w:cstheme="minorHAnsi"/>
          <w:color w:val="000000" w:themeColor="text1"/>
          <w:sz w:val="22"/>
          <w:szCs w:val="22"/>
        </w:rPr>
      </w:pPr>
    </w:p>
    <w:p w14:paraId="084FE6B0"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CLINICAL SCENARIO #2 </w:t>
      </w:r>
    </w:p>
    <w:p w14:paraId="63035AD3" w14:textId="77777777" w:rsidR="00F3130D" w:rsidRPr="00380C0D" w:rsidRDefault="00F3130D">
      <w:pPr>
        <w:rPr>
          <w:rFonts w:cstheme="minorHAnsi"/>
          <w:color w:val="000000" w:themeColor="text1"/>
          <w:sz w:val="22"/>
          <w:szCs w:val="22"/>
        </w:rPr>
      </w:pPr>
    </w:p>
    <w:p w14:paraId="080689B0" w14:textId="425A5691"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Mrs. Anna Tony is a 26y/o G1P1001 who was delivered by forceps approximately 1 hour ago for a non-reassuring FHRT.  She was in labor for over 20 hours and pushed for an hour before having forceps placed.  Her prenatal course was uncomplicated and has no significant medical history.  After delivery, a second-degree laceration was </w:t>
      </w:r>
      <w:r w:rsidR="00D7451D" w:rsidRPr="00380C0D">
        <w:rPr>
          <w:rFonts w:cstheme="minorHAnsi"/>
          <w:color w:val="000000" w:themeColor="text1"/>
          <w:sz w:val="22"/>
          <w:szCs w:val="22"/>
        </w:rPr>
        <w:t>repaired,</w:t>
      </w:r>
      <w:r w:rsidRPr="00380C0D">
        <w:rPr>
          <w:rFonts w:cstheme="minorHAnsi"/>
          <w:color w:val="000000" w:themeColor="text1"/>
          <w:sz w:val="22"/>
          <w:szCs w:val="22"/>
        </w:rPr>
        <w:t xml:space="preserve"> and the placenta delivered spontaneously and appeared intact.  Her estimated blood loss at the time of delivery was 450cc.  Over the past 10 minutes, she has soaked an entire pad and she would like you to come and evaluate the patient.</w:t>
      </w:r>
    </w:p>
    <w:p w14:paraId="7421D34D" w14:textId="77777777" w:rsidR="00F3130D" w:rsidRPr="00380C0D" w:rsidRDefault="00F3130D">
      <w:pPr>
        <w:rPr>
          <w:rFonts w:cstheme="minorHAnsi"/>
          <w:color w:val="000000" w:themeColor="text1"/>
          <w:sz w:val="22"/>
          <w:szCs w:val="22"/>
        </w:rPr>
      </w:pPr>
    </w:p>
    <w:p w14:paraId="65C5AAC1" w14:textId="77777777" w:rsidR="00F3130D" w:rsidRPr="00380C0D" w:rsidRDefault="00F3130D">
      <w:pPr>
        <w:rPr>
          <w:rFonts w:cstheme="minorHAnsi"/>
          <w:b/>
          <w:bCs/>
          <w:color w:val="000000" w:themeColor="text1"/>
          <w:sz w:val="22"/>
          <w:szCs w:val="22"/>
        </w:rPr>
      </w:pPr>
      <w:r w:rsidRPr="00380C0D">
        <w:rPr>
          <w:rFonts w:cstheme="minorHAnsi"/>
          <w:b/>
          <w:bCs/>
          <w:color w:val="C00000"/>
          <w:sz w:val="22"/>
          <w:szCs w:val="22"/>
        </w:rPr>
        <w:t>2.0 Pre-Simulation Briefing/Orientation</w:t>
      </w:r>
      <w:r w:rsidRPr="00380C0D">
        <w:rPr>
          <w:rFonts w:cstheme="minorHAnsi"/>
          <w:b/>
          <w:bCs/>
          <w:color w:val="000000" w:themeColor="text1"/>
          <w:sz w:val="22"/>
          <w:szCs w:val="22"/>
        </w:rPr>
        <w:t xml:space="preserve">:  </w:t>
      </w:r>
    </w:p>
    <w:p w14:paraId="0F9206EB" w14:textId="77777777" w:rsidR="00D7451D" w:rsidRPr="00380C0D" w:rsidRDefault="00D7451D">
      <w:pPr>
        <w:rPr>
          <w:rFonts w:cstheme="minorHAnsi"/>
          <w:color w:val="000000" w:themeColor="text1"/>
          <w:sz w:val="22"/>
          <w:szCs w:val="22"/>
        </w:rPr>
      </w:pPr>
    </w:p>
    <w:p w14:paraId="7C316AF2"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Set the stage for the simulation by doing the following:  </w:t>
      </w:r>
    </w:p>
    <w:p w14:paraId="5F3FE8AD"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Discuss what the learning objectives are for the day i.e. care of patients with obstetric emergencies, communication, and leadership in a crisis  </w:t>
      </w:r>
    </w:p>
    <w:p w14:paraId="58BF0CB6"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Review the Postpartum Hemorrhage Clinical Checklist    </w:t>
      </w:r>
    </w:p>
    <w:p w14:paraId="1F5A2837" w14:textId="77777777" w:rsidR="00F3130D" w:rsidRPr="00380C0D" w:rsidRDefault="00F3130D">
      <w:pPr>
        <w:rPr>
          <w:rFonts w:cstheme="minorHAnsi"/>
          <w:color w:val="000000" w:themeColor="text1"/>
          <w:sz w:val="22"/>
          <w:szCs w:val="22"/>
        </w:rPr>
      </w:pPr>
    </w:p>
    <w:p w14:paraId="4CAB3E5B" w14:textId="34579775"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Read these basic instructions to all participants:   </w:t>
      </w:r>
    </w:p>
    <w:p w14:paraId="41D4F5B8"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You will be briefed by the simulation staff and then come to the room when requested.  </w:t>
      </w:r>
    </w:p>
    <w:p w14:paraId="2EF62D19"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You may ask questions if you have them, and please remember to:  </w:t>
      </w:r>
    </w:p>
    <w:p w14:paraId="16E82C51" w14:textId="77777777" w:rsidR="00F3130D" w:rsidRPr="00380C0D" w:rsidRDefault="00F3130D">
      <w:pPr>
        <w:rPr>
          <w:rFonts w:cstheme="minorHAnsi"/>
          <w:color w:val="000000" w:themeColor="text1"/>
          <w:sz w:val="22"/>
          <w:szCs w:val="22"/>
        </w:rPr>
      </w:pPr>
    </w:p>
    <w:p w14:paraId="5CE7CC45"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lastRenderedPageBreak/>
        <w:t xml:space="preserve">1. Treat the scenario as real as possible </w:t>
      </w:r>
    </w:p>
    <w:p w14:paraId="2AE71700"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2. Use personal protection equipment (gloves, etc.) as needed </w:t>
      </w:r>
    </w:p>
    <w:p w14:paraId="46BFC439"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3. Request assistance if needed </w:t>
      </w:r>
    </w:p>
    <w:p w14:paraId="7C40364D" w14:textId="77777777"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4. Ask for medications if you feel that you need them  </w:t>
      </w:r>
    </w:p>
    <w:p w14:paraId="29AD35AB" w14:textId="45D7A0CA" w:rsidR="00F3130D" w:rsidRPr="00380C0D" w:rsidRDefault="00F3130D">
      <w:pPr>
        <w:rPr>
          <w:rFonts w:cstheme="minorHAnsi"/>
          <w:color w:val="000000" w:themeColor="text1"/>
          <w:sz w:val="22"/>
          <w:szCs w:val="22"/>
        </w:rPr>
      </w:pPr>
      <w:r w:rsidRPr="00380C0D">
        <w:rPr>
          <w:rFonts w:cstheme="minorHAnsi"/>
          <w:color w:val="000000" w:themeColor="text1"/>
          <w:sz w:val="22"/>
          <w:szCs w:val="22"/>
        </w:rPr>
        <w:t>5. You may request to move the patient to the OR if you feel this is necessary</w:t>
      </w:r>
    </w:p>
    <w:p w14:paraId="17FF20BF" w14:textId="77777777" w:rsidR="00F3130D" w:rsidRPr="00380C0D" w:rsidRDefault="00F3130D">
      <w:pPr>
        <w:rPr>
          <w:rFonts w:cstheme="minorHAnsi"/>
          <w:color w:val="000000" w:themeColor="text1"/>
          <w:sz w:val="22"/>
          <w:szCs w:val="22"/>
        </w:rPr>
      </w:pPr>
    </w:p>
    <w:p w14:paraId="18A21299" w14:textId="77777777" w:rsidR="00F3130D" w:rsidRPr="00380C0D" w:rsidRDefault="00F3130D">
      <w:pPr>
        <w:rPr>
          <w:rFonts w:cstheme="minorHAnsi"/>
          <w:b/>
          <w:bCs/>
          <w:color w:val="C00000"/>
          <w:sz w:val="22"/>
          <w:szCs w:val="22"/>
        </w:rPr>
      </w:pPr>
      <w:r w:rsidRPr="00380C0D">
        <w:rPr>
          <w:rFonts w:cstheme="minorHAnsi"/>
          <w:b/>
          <w:bCs/>
          <w:color w:val="C00000"/>
          <w:sz w:val="22"/>
          <w:szCs w:val="22"/>
        </w:rPr>
        <w:t xml:space="preserve">3.0 Simulation Setup     </w:t>
      </w:r>
    </w:p>
    <w:p w14:paraId="2F70591A" w14:textId="77777777" w:rsidR="00F3130D" w:rsidRPr="00380C0D" w:rsidRDefault="00F3130D">
      <w:pPr>
        <w:rPr>
          <w:rFonts w:cstheme="minorHAnsi"/>
          <w:color w:val="000000" w:themeColor="text1"/>
          <w:sz w:val="22"/>
          <w:szCs w:val="22"/>
        </w:rPr>
      </w:pPr>
    </w:p>
    <w:p w14:paraId="03AE8EFD" w14:textId="7A552C55"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Simulators to be used: </w:t>
      </w:r>
    </w:p>
    <w:p w14:paraId="346D86A1" w14:textId="64506BAC" w:rsidR="00F3130D" w:rsidRPr="00380C0D" w:rsidRDefault="00F3130D" w:rsidP="00D7451D">
      <w:pPr>
        <w:rPr>
          <w:rFonts w:cstheme="minorHAnsi"/>
          <w:color w:val="000000" w:themeColor="text1"/>
          <w:sz w:val="22"/>
          <w:szCs w:val="22"/>
        </w:rPr>
      </w:pPr>
      <w:r w:rsidRPr="00380C0D">
        <w:rPr>
          <w:rFonts w:cstheme="minorHAnsi"/>
          <w:color w:val="000000" w:themeColor="text1"/>
          <w:sz w:val="22"/>
          <w:szCs w:val="22"/>
        </w:rPr>
        <w:t xml:space="preserve">- </w:t>
      </w:r>
      <w:r w:rsidR="00D7451D" w:rsidRPr="00380C0D">
        <w:rPr>
          <w:rFonts w:cstheme="minorHAnsi"/>
          <w:color w:val="000000" w:themeColor="text1"/>
          <w:sz w:val="22"/>
          <w:szCs w:val="22"/>
        </w:rPr>
        <w:t>Model Med PPH simulator</w:t>
      </w:r>
    </w:p>
    <w:p w14:paraId="76F6132C" w14:textId="77777777" w:rsidR="00F3130D" w:rsidRPr="00380C0D" w:rsidRDefault="00F3130D">
      <w:pPr>
        <w:rPr>
          <w:rFonts w:cstheme="minorHAnsi"/>
          <w:color w:val="000000" w:themeColor="text1"/>
          <w:sz w:val="22"/>
          <w:szCs w:val="22"/>
        </w:rPr>
      </w:pPr>
    </w:p>
    <w:p w14:paraId="30A24075"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5.0 Case Flow/Algorithm with branch point and completion criteria:  </w:t>
      </w:r>
    </w:p>
    <w:p w14:paraId="3022FDD7"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1) Setup the delivery simulator as described above  </w:t>
      </w:r>
    </w:p>
    <w:p w14:paraId="0D46D3E0"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2) Brief the initial provider on the clinical scenario Simulation:  </w:t>
      </w:r>
    </w:p>
    <w:p w14:paraId="7D936F0F"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Postpartum Hemorrhage (Uterine Atony)            </w:t>
      </w:r>
    </w:p>
    <w:p w14:paraId="77CA0AE0" w14:textId="7ED3F680"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Provider enters </w:t>
      </w:r>
      <w:r w:rsidR="00D7451D" w:rsidRPr="00380C0D">
        <w:rPr>
          <w:rFonts w:cstheme="minorHAnsi"/>
          <w:color w:val="000000" w:themeColor="text1"/>
          <w:sz w:val="22"/>
          <w:szCs w:val="22"/>
        </w:rPr>
        <w:t>room.</w:t>
      </w:r>
      <w:r w:rsidRPr="00380C0D">
        <w:rPr>
          <w:rFonts w:cstheme="minorHAnsi"/>
          <w:color w:val="000000" w:themeColor="text1"/>
          <w:sz w:val="22"/>
          <w:szCs w:val="22"/>
        </w:rPr>
        <w:t xml:space="preserve">   </w:t>
      </w:r>
    </w:p>
    <w:p w14:paraId="7D6AA765"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The assistant playing the role of the spouse/family informs the provider that the patient is feeling dizzy and/or lightheaded (Initial vital signs:  HR = 110 bpm, BP = 100/70)   </w:t>
      </w:r>
    </w:p>
    <w:p w14:paraId="6F4AE9A5" w14:textId="77777777" w:rsidR="00D7451D" w:rsidRPr="00380C0D" w:rsidRDefault="00D7451D">
      <w:pPr>
        <w:rPr>
          <w:rFonts w:cstheme="minorHAnsi"/>
          <w:color w:val="000000" w:themeColor="text1"/>
          <w:sz w:val="22"/>
          <w:szCs w:val="22"/>
        </w:rPr>
      </w:pPr>
    </w:p>
    <w:p w14:paraId="59EA0DCA"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Provider should recognize the situation as a postpartum hemorrhage and begin treatment   </w:t>
      </w:r>
    </w:p>
    <w:p w14:paraId="78606CBF" w14:textId="77777777" w:rsidR="00D7451D" w:rsidRPr="00380C0D" w:rsidRDefault="00D7451D">
      <w:pPr>
        <w:rPr>
          <w:rFonts w:cstheme="minorHAnsi"/>
          <w:color w:val="000000" w:themeColor="text1"/>
          <w:sz w:val="22"/>
          <w:szCs w:val="22"/>
        </w:rPr>
      </w:pPr>
    </w:p>
    <w:p w14:paraId="6C4A8FC1"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60 seconds after the initial vital signs are given, the maternal vital signs should change to the following:  HR = 120 bpm, BP = 80/50)   </w:t>
      </w:r>
    </w:p>
    <w:p w14:paraId="70A7CFBA" w14:textId="77777777" w:rsidR="00D7451D" w:rsidRPr="00380C0D" w:rsidRDefault="00D7451D">
      <w:pPr>
        <w:rPr>
          <w:rFonts w:cstheme="minorHAnsi"/>
          <w:color w:val="000000" w:themeColor="text1"/>
          <w:sz w:val="22"/>
          <w:szCs w:val="22"/>
        </w:rPr>
      </w:pPr>
    </w:p>
    <w:p w14:paraId="4F734D20"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120 seconds after the initial vital signs (total of 2 minutes into the simulation), the maternal vital signs should change to the following: (HR = 140 bpm, BP = 60/30)    </w:t>
      </w:r>
    </w:p>
    <w:p w14:paraId="05B07286" w14:textId="77777777" w:rsidR="00D7451D" w:rsidRPr="00380C0D" w:rsidRDefault="00D7451D">
      <w:pPr>
        <w:rPr>
          <w:rFonts w:cstheme="minorHAnsi"/>
          <w:color w:val="000000" w:themeColor="text1"/>
          <w:sz w:val="22"/>
          <w:szCs w:val="22"/>
        </w:rPr>
      </w:pPr>
    </w:p>
    <w:p w14:paraId="1DCC354B"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The simulation ends when either of the following occurs:  </w:t>
      </w:r>
    </w:p>
    <w:p w14:paraId="33675E16"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1)  The provider(s) have done all of the following </w:t>
      </w:r>
    </w:p>
    <w:p w14:paraId="24EBB27C"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Performs fundal massage </w:t>
      </w:r>
    </w:p>
    <w:p w14:paraId="67E04DC3"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Inspects the cervix/vagina for lacerations </w:t>
      </w:r>
    </w:p>
    <w:p w14:paraId="57E4F7BC"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Administers two medications correctly (dose and route)*  </w:t>
      </w:r>
    </w:p>
    <w:p w14:paraId="695F6675"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(*If the medications are given incorrectly, either dose or route, then the uterus does not become </w:t>
      </w:r>
      <w:proofErr w:type="gramStart"/>
      <w:r w:rsidRPr="00380C0D">
        <w:rPr>
          <w:rFonts w:cstheme="minorHAnsi"/>
          <w:color w:val="000000" w:themeColor="text1"/>
          <w:sz w:val="22"/>
          <w:szCs w:val="22"/>
        </w:rPr>
        <w:t>firm</w:t>
      </w:r>
      <w:proofErr w:type="gramEnd"/>
      <w:r w:rsidRPr="00380C0D">
        <w:rPr>
          <w:rFonts w:cstheme="minorHAnsi"/>
          <w:color w:val="000000" w:themeColor="text1"/>
          <w:sz w:val="22"/>
          <w:szCs w:val="22"/>
        </w:rPr>
        <w:t xml:space="preserve"> and the bleeding continues)  </w:t>
      </w:r>
    </w:p>
    <w:p w14:paraId="05B5B1FC" w14:textId="77777777" w:rsidR="001367E9" w:rsidRPr="00380C0D" w:rsidRDefault="001367E9">
      <w:pPr>
        <w:rPr>
          <w:rFonts w:cstheme="minorHAnsi"/>
          <w:color w:val="000000" w:themeColor="text1"/>
          <w:sz w:val="22"/>
          <w:szCs w:val="22"/>
        </w:rPr>
      </w:pPr>
    </w:p>
    <w:p w14:paraId="3FA7A651" w14:textId="2EF84682"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2) A total of 5-7 minutes has elapsed    </w:t>
      </w:r>
    </w:p>
    <w:p w14:paraId="42EB213F"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At either of the endpoints above, clearly state that the uterine tone and maternal vital signs have improved, the bleeding has </w:t>
      </w:r>
      <w:proofErr w:type="gramStart"/>
      <w:r w:rsidRPr="00380C0D">
        <w:rPr>
          <w:rFonts w:cstheme="minorHAnsi"/>
          <w:color w:val="000000" w:themeColor="text1"/>
          <w:sz w:val="22"/>
          <w:szCs w:val="22"/>
        </w:rPr>
        <w:t>decreased</w:t>
      </w:r>
      <w:proofErr w:type="gramEnd"/>
      <w:r w:rsidRPr="00380C0D">
        <w:rPr>
          <w:rFonts w:cstheme="minorHAnsi"/>
          <w:color w:val="000000" w:themeColor="text1"/>
          <w:sz w:val="22"/>
          <w:szCs w:val="22"/>
        </w:rPr>
        <w:t xml:space="preserve"> and the simulation is over   </w:t>
      </w:r>
    </w:p>
    <w:p w14:paraId="01882423" w14:textId="77777777" w:rsidR="00D7451D" w:rsidRPr="00380C0D" w:rsidRDefault="00D7451D">
      <w:pPr>
        <w:rPr>
          <w:rFonts w:cstheme="minorHAnsi"/>
          <w:color w:val="000000" w:themeColor="text1"/>
          <w:sz w:val="22"/>
          <w:szCs w:val="22"/>
        </w:rPr>
      </w:pPr>
    </w:p>
    <w:p w14:paraId="2A59D5DE" w14:textId="77777777" w:rsidR="00D7451D" w:rsidRPr="00380C0D" w:rsidRDefault="00F3130D">
      <w:pPr>
        <w:rPr>
          <w:rFonts w:cstheme="minorHAnsi"/>
          <w:color w:val="000000" w:themeColor="text1"/>
          <w:sz w:val="22"/>
          <w:szCs w:val="22"/>
        </w:rPr>
      </w:pPr>
      <w:r w:rsidRPr="00380C0D">
        <w:rPr>
          <w:rFonts w:cstheme="minorHAnsi"/>
          <w:b/>
          <w:bCs/>
          <w:color w:val="C00000"/>
          <w:sz w:val="22"/>
          <w:szCs w:val="22"/>
        </w:rPr>
        <w:t>6.0 Post-Simulation</w:t>
      </w:r>
      <w:r w:rsidRPr="00380C0D">
        <w:rPr>
          <w:rFonts w:cstheme="minorHAnsi"/>
          <w:color w:val="000000" w:themeColor="text1"/>
          <w:sz w:val="22"/>
          <w:szCs w:val="22"/>
        </w:rPr>
        <w:t xml:space="preserve">: </w:t>
      </w:r>
    </w:p>
    <w:p w14:paraId="4E6BCF1F" w14:textId="77777777" w:rsidR="00D7451D" w:rsidRPr="00380C0D" w:rsidRDefault="00F3130D">
      <w:pPr>
        <w:rPr>
          <w:rFonts w:cstheme="minorHAnsi"/>
          <w:color w:val="000000" w:themeColor="text1"/>
          <w:sz w:val="22"/>
          <w:szCs w:val="22"/>
        </w:rPr>
      </w:pPr>
      <w:r w:rsidRPr="00380C0D">
        <w:rPr>
          <w:rFonts w:cstheme="minorHAnsi"/>
          <w:color w:val="000000" w:themeColor="text1"/>
          <w:sz w:val="22"/>
          <w:szCs w:val="22"/>
        </w:rPr>
        <w:t xml:space="preserve">- Gather the provider and/or team together to debrief and review performance </w:t>
      </w:r>
    </w:p>
    <w:p w14:paraId="187737C6" w14:textId="536E6D81" w:rsidR="00F3130D" w:rsidRPr="00380C0D" w:rsidRDefault="00F3130D">
      <w:pPr>
        <w:rPr>
          <w:rFonts w:cstheme="minorHAnsi"/>
          <w:color w:val="000000" w:themeColor="text1"/>
          <w:sz w:val="22"/>
          <w:szCs w:val="22"/>
        </w:rPr>
      </w:pPr>
      <w:r w:rsidRPr="00380C0D">
        <w:rPr>
          <w:rFonts w:cstheme="minorHAnsi"/>
          <w:color w:val="000000" w:themeColor="text1"/>
          <w:sz w:val="22"/>
          <w:szCs w:val="22"/>
        </w:rPr>
        <w:t>- Use the Postpartum Hemorrhage Evaluation Form</w:t>
      </w:r>
    </w:p>
    <w:p w14:paraId="40B6D401" w14:textId="77777777" w:rsidR="00F3130D" w:rsidRPr="00380C0D" w:rsidRDefault="00F3130D">
      <w:pPr>
        <w:rPr>
          <w:rFonts w:cstheme="minorHAnsi"/>
          <w:color w:val="000000" w:themeColor="text1"/>
          <w:sz w:val="22"/>
          <w:szCs w:val="22"/>
        </w:rPr>
      </w:pPr>
    </w:p>
    <w:p w14:paraId="3C5AC854" w14:textId="77777777" w:rsidR="00A124AA" w:rsidRPr="00380C0D" w:rsidRDefault="00A124AA">
      <w:pPr>
        <w:rPr>
          <w:rFonts w:cstheme="minorHAnsi"/>
          <w:b/>
          <w:bCs/>
          <w:color w:val="C00000"/>
          <w:sz w:val="22"/>
          <w:szCs w:val="22"/>
        </w:rPr>
      </w:pPr>
    </w:p>
    <w:p w14:paraId="53510B63" w14:textId="3711AE5C" w:rsidR="00F3130D" w:rsidRPr="00380C0D" w:rsidRDefault="00F3130D">
      <w:pPr>
        <w:rPr>
          <w:rFonts w:cstheme="minorHAnsi"/>
          <w:b/>
          <w:bCs/>
          <w:color w:val="C00000"/>
          <w:sz w:val="22"/>
          <w:szCs w:val="22"/>
        </w:rPr>
      </w:pPr>
      <w:r w:rsidRPr="00380C0D">
        <w:rPr>
          <w:rFonts w:cstheme="minorHAnsi"/>
          <w:b/>
          <w:bCs/>
          <w:color w:val="C00000"/>
          <w:sz w:val="22"/>
          <w:szCs w:val="22"/>
        </w:rPr>
        <w:lastRenderedPageBreak/>
        <w:t xml:space="preserve">7.0 Postpartum Hemorrhage (Uterine Atony) Evaluation Form   </w:t>
      </w:r>
    </w:p>
    <w:p w14:paraId="60EFB780" w14:textId="2BD7F99F" w:rsidR="00F3130D" w:rsidRPr="00380C0D" w:rsidRDefault="00380C0D">
      <w:pPr>
        <w:rPr>
          <w:rFonts w:cstheme="minorHAnsi"/>
          <w:color w:val="000000" w:themeColor="text1"/>
          <w:sz w:val="22"/>
          <w:szCs w:val="22"/>
        </w:rPr>
      </w:pPr>
      <w:hyperlink r:id="rId7" w:history="1">
        <w:r w:rsidR="00F3130D" w:rsidRPr="00380C0D">
          <w:rPr>
            <w:rStyle w:val="Hyperlink"/>
            <w:rFonts w:cstheme="minorHAnsi"/>
            <w:color w:val="000000" w:themeColor="text1"/>
            <w:sz w:val="22"/>
            <w:szCs w:val="22"/>
          </w:rPr>
          <w:t>https://www.acog.org/clinical/clinical-guidance/practice-bulletin/articles/2017/10/postpartum-hemorrhage</w:t>
        </w:r>
      </w:hyperlink>
    </w:p>
    <w:p w14:paraId="58FEBF8E" w14:textId="77777777" w:rsidR="00F3130D" w:rsidRPr="00380C0D" w:rsidRDefault="00F3130D">
      <w:pPr>
        <w:rPr>
          <w:rFonts w:cstheme="minorHAnsi"/>
          <w:color w:val="000000" w:themeColor="text1"/>
          <w:sz w:val="22"/>
          <w:szCs w:val="22"/>
        </w:rPr>
      </w:pPr>
    </w:p>
    <w:p w14:paraId="0C7B3B9D" w14:textId="30CDCFAF" w:rsidR="00450DB9" w:rsidRPr="00380C0D" w:rsidRDefault="00380C0D">
      <w:pPr>
        <w:rPr>
          <w:rFonts w:cstheme="minorHAnsi"/>
          <w:color w:val="000000" w:themeColor="text1"/>
          <w:sz w:val="22"/>
          <w:szCs w:val="22"/>
        </w:rPr>
      </w:pPr>
      <w:hyperlink r:id="rId8" w:history="1">
        <w:r w:rsidR="009B616F" w:rsidRPr="00380C0D">
          <w:rPr>
            <w:rStyle w:val="Hyperlink"/>
            <w:rFonts w:cstheme="minorHAnsi"/>
            <w:sz w:val="22"/>
            <w:szCs w:val="22"/>
          </w:rPr>
          <w:t>https://www.scdhhs.gov/sites/default/files/ACOGHEMChecklistStage1Stage4.pdf</w:t>
        </w:r>
      </w:hyperlink>
    </w:p>
    <w:p w14:paraId="17088265" w14:textId="77777777" w:rsidR="009B616F" w:rsidRPr="00380C0D" w:rsidRDefault="009B616F">
      <w:pPr>
        <w:rPr>
          <w:rFonts w:cstheme="minorHAnsi"/>
          <w:color w:val="000000" w:themeColor="text1"/>
          <w:sz w:val="22"/>
          <w:szCs w:val="22"/>
        </w:rPr>
      </w:pPr>
    </w:p>
    <w:p w14:paraId="55C748D2" w14:textId="17EE83A6" w:rsidR="00F3130D" w:rsidRPr="00380C0D" w:rsidRDefault="00F3130D">
      <w:pPr>
        <w:rPr>
          <w:rFonts w:cstheme="minorHAnsi"/>
          <w:color w:val="000000" w:themeColor="text1"/>
          <w:sz w:val="22"/>
          <w:szCs w:val="22"/>
        </w:rPr>
      </w:pPr>
      <w:r w:rsidRPr="00380C0D">
        <w:rPr>
          <w:rFonts w:cstheme="minorHAnsi"/>
          <w:color w:val="000000" w:themeColor="text1"/>
          <w:sz w:val="22"/>
          <w:szCs w:val="22"/>
        </w:rPr>
        <w:t>Initial Actions</w:t>
      </w:r>
    </w:p>
    <w:p w14:paraId="6470C777" w14:textId="77777777" w:rsidR="009B616F" w:rsidRPr="00380C0D" w:rsidRDefault="009B616F">
      <w:pPr>
        <w:rPr>
          <w:rFonts w:cstheme="minorHAnsi"/>
          <w:color w:val="000000" w:themeColor="text1"/>
          <w:sz w:val="22"/>
          <w:szCs w:val="22"/>
        </w:rPr>
      </w:pPr>
    </w:p>
    <w:p w14:paraId="1F4650E3" w14:textId="77777777" w:rsidR="007E3B87" w:rsidRPr="00380C0D" w:rsidRDefault="007E3B87" w:rsidP="00F3130D">
      <w:pPr>
        <w:rPr>
          <w:rFonts w:cstheme="minorHAnsi"/>
          <w:color w:val="000000" w:themeColor="text1"/>
          <w:sz w:val="22"/>
          <w:szCs w:val="22"/>
        </w:rPr>
      </w:pPr>
      <w:r w:rsidRPr="00380C0D">
        <w:rPr>
          <w:rFonts w:cstheme="minorHAnsi"/>
          <w:noProof/>
          <w:color w:val="000000" w:themeColor="text1"/>
          <w:sz w:val="22"/>
          <w:szCs w:val="22"/>
        </w:rPr>
        <w:drawing>
          <wp:inline distT="0" distB="0" distL="0" distR="0" wp14:anchorId="6F3095A1" wp14:editId="7A72A737">
            <wp:extent cx="3778250" cy="2266950"/>
            <wp:effectExtent l="0" t="0" r="0" b="19050"/>
            <wp:docPr id="93959105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FC27A9" w14:textId="59B34CA0" w:rsidR="007E3B87" w:rsidRPr="00380C0D" w:rsidRDefault="00380C0D" w:rsidP="00F3130D">
      <w:pPr>
        <w:rPr>
          <w:rFonts w:cstheme="minorHAnsi"/>
          <w:color w:val="000000" w:themeColor="text1"/>
          <w:sz w:val="22"/>
          <w:szCs w:val="22"/>
        </w:rPr>
      </w:pPr>
      <w:r w:rsidRPr="00380C0D">
        <w:rPr>
          <w:rFonts w:cstheme="minorHAnsi"/>
          <w:noProof/>
          <w:color w:val="000000" w:themeColor="text1"/>
          <w:sz w:val="22"/>
          <w:szCs w:val="22"/>
        </w:rPr>
        <w:drawing>
          <wp:anchor distT="0" distB="0" distL="114300" distR="114300" simplePos="0" relativeHeight="251658240" behindDoc="1" locked="0" layoutInCell="1" allowOverlap="1" wp14:anchorId="27D60A6C" wp14:editId="40A01D30">
            <wp:simplePos x="0" y="0"/>
            <wp:positionH relativeFrom="column">
              <wp:posOffset>0</wp:posOffset>
            </wp:positionH>
            <wp:positionV relativeFrom="paragraph">
              <wp:posOffset>216535</wp:posOffset>
            </wp:positionV>
            <wp:extent cx="4254500" cy="2076450"/>
            <wp:effectExtent l="0" t="38100" r="50800" b="19050"/>
            <wp:wrapTopAndBottom/>
            <wp:docPr id="71759168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4A861359" w14:textId="0D60302C" w:rsidR="009B616F" w:rsidRPr="00380C0D" w:rsidRDefault="009B616F" w:rsidP="009B616F">
      <w:pPr>
        <w:pStyle w:val="ListParagraph"/>
        <w:rPr>
          <w:rFonts w:cstheme="minorHAnsi"/>
          <w:color w:val="000000" w:themeColor="text1"/>
          <w:sz w:val="22"/>
          <w:szCs w:val="22"/>
        </w:rPr>
      </w:pPr>
    </w:p>
    <w:p w14:paraId="40B10F76" w14:textId="77777777" w:rsidR="009B616F" w:rsidRPr="00380C0D" w:rsidRDefault="009B616F" w:rsidP="009B616F">
      <w:pPr>
        <w:rPr>
          <w:rFonts w:cstheme="minorHAnsi"/>
          <w:color w:val="000000" w:themeColor="text1"/>
          <w:sz w:val="22"/>
          <w:szCs w:val="22"/>
        </w:rPr>
      </w:pPr>
    </w:p>
    <w:p w14:paraId="38848191" w14:textId="2918B570" w:rsidR="009B616F" w:rsidRPr="00380C0D" w:rsidRDefault="009B616F" w:rsidP="009B616F">
      <w:pPr>
        <w:rPr>
          <w:rFonts w:cstheme="minorHAnsi"/>
          <w:b/>
          <w:bCs/>
          <w:color w:val="C00000"/>
          <w:sz w:val="22"/>
          <w:szCs w:val="22"/>
          <w:u w:val="single"/>
        </w:rPr>
      </w:pPr>
      <w:r w:rsidRPr="00380C0D">
        <w:rPr>
          <w:rFonts w:cstheme="minorHAnsi"/>
          <w:b/>
          <w:bCs/>
          <w:color w:val="C00000"/>
          <w:sz w:val="22"/>
          <w:szCs w:val="22"/>
          <w:u w:val="single"/>
        </w:rPr>
        <w:t>Stage 1 PPH:</w:t>
      </w:r>
    </w:p>
    <w:p w14:paraId="67348C82" w14:textId="77777777" w:rsidR="009B616F" w:rsidRPr="00380C0D" w:rsidRDefault="009B616F" w:rsidP="009B616F">
      <w:pPr>
        <w:rPr>
          <w:rFonts w:cstheme="minorHAnsi"/>
          <w:color w:val="000000" w:themeColor="text1"/>
          <w:sz w:val="22"/>
          <w:szCs w:val="22"/>
        </w:rPr>
      </w:pPr>
    </w:p>
    <w:p w14:paraId="254A3C67" w14:textId="1C3F3A6C"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Record VS/O2 saturation every 5 minutes</w:t>
      </w:r>
    </w:p>
    <w:p w14:paraId="0B14FF32" w14:textId="2C085B50"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Monitor cumulative blood loss</w:t>
      </w:r>
    </w:p>
    <w:p w14:paraId="4610BC95" w14:textId="58931482"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Insert foley catheter</w:t>
      </w:r>
    </w:p>
    <w:p w14:paraId="4FFCDF20" w14:textId="2C550A31"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Ensure IV access: 16 gauge if possible</w:t>
      </w:r>
    </w:p>
    <w:p w14:paraId="799DFDA6" w14:textId="79C14F29"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Increase IV fluid (crystalloid: estimated blood loss in 2:1 ratio without oxytocin)</w:t>
      </w:r>
    </w:p>
    <w:p w14:paraId="08B7132E" w14:textId="140D07C5"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lastRenderedPageBreak/>
        <w:t>Fundal massage</w:t>
      </w:r>
    </w:p>
    <w:p w14:paraId="535A8A81" w14:textId="426CF50E" w:rsidR="00F3130D" w:rsidRPr="00380C0D" w:rsidRDefault="00F3130D"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Determine and treat etiology (4Ts – Tone, Trauma, Tissue, Thrombin)</w:t>
      </w:r>
    </w:p>
    <w:p w14:paraId="5BD94F18" w14:textId="0D49A95F" w:rsidR="00DA5B4E" w:rsidRPr="00380C0D" w:rsidRDefault="00DA5B4E" w:rsidP="009B616F">
      <w:pPr>
        <w:pStyle w:val="ListParagraph"/>
        <w:numPr>
          <w:ilvl w:val="0"/>
          <w:numId w:val="3"/>
        </w:numPr>
        <w:rPr>
          <w:rFonts w:cstheme="minorHAnsi"/>
          <w:color w:val="000000" w:themeColor="text1"/>
          <w:sz w:val="22"/>
          <w:szCs w:val="22"/>
        </w:rPr>
      </w:pPr>
      <w:r w:rsidRPr="00380C0D">
        <w:rPr>
          <w:rFonts w:cstheme="minorHAnsi"/>
          <w:color w:val="000000" w:themeColor="text1"/>
          <w:sz w:val="22"/>
          <w:szCs w:val="22"/>
        </w:rPr>
        <w:t>Contact Blood Bank: Type and Crossmatch 2 units PRBCs</w:t>
      </w:r>
    </w:p>
    <w:p w14:paraId="13C6BB73" w14:textId="24D4CFBA" w:rsidR="000C1FF0" w:rsidRPr="00380C0D" w:rsidRDefault="000C1FF0" w:rsidP="00A124AA">
      <w:pPr>
        <w:rPr>
          <w:rFonts w:cstheme="minorHAnsi"/>
          <w:color w:val="000000" w:themeColor="text1"/>
          <w:sz w:val="22"/>
          <w:szCs w:val="22"/>
        </w:rPr>
      </w:pPr>
      <w:r w:rsidRPr="00380C0D">
        <w:rPr>
          <w:sz w:val="22"/>
          <w:szCs w:val="22"/>
        </w:rPr>
        <w:fldChar w:fldCharType="begin"/>
      </w:r>
      <w:r w:rsidRPr="00380C0D">
        <w:rPr>
          <w:sz w:val="22"/>
          <w:szCs w:val="22"/>
        </w:rPr>
        <w:instrText xml:space="preserve"> INCLUDEPICTURE "https://www.acog.org/-/media/project/acog/acogorg/clinical/images/practice-bulletin/articles/2017/10/postpartum-hemorrhage/pb183-20171000-tbl3.png" \* MERGEFORMATINET </w:instrText>
      </w:r>
      <w:r w:rsidRPr="00380C0D">
        <w:rPr>
          <w:sz w:val="22"/>
          <w:szCs w:val="22"/>
        </w:rPr>
        <w:fldChar w:fldCharType="separate"/>
      </w:r>
      <w:r w:rsidRPr="00380C0D">
        <w:rPr>
          <w:noProof/>
          <w:sz w:val="22"/>
          <w:szCs w:val="22"/>
        </w:rPr>
        <w:drawing>
          <wp:inline distT="0" distB="0" distL="0" distR="0" wp14:anchorId="3DCBCF0D" wp14:editId="10076A96">
            <wp:extent cx="4262994" cy="3441700"/>
            <wp:effectExtent l="0" t="0" r="4445" b="6350"/>
            <wp:docPr id="447049437" name="Picture 7" descr="Postpartum Hemorr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partum Hemorrh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5851" cy="3492447"/>
                    </a:xfrm>
                    <a:prstGeom prst="rect">
                      <a:avLst/>
                    </a:prstGeom>
                    <a:noFill/>
                    <a:ln>
                      <a:noFill/>
                    </a:ln>
                  </pic:spPr>
                </pic:pic>
              </a:graphicData>
            </a:graphic>
          </wp:inline>
        </w:drawing>
      </w:r>
      <w:r w:rsidRPr="00380C0D">
        <w:rPr>
          <w:sz w:val="22"/>
          <w:szCs w:val="22"/>
        </w:rPr>
        <w:fldChar w:fldCharType="end"/>
      </w:r>
    </w:p>
    <w:p w14:paraId="643D2A45" w14:textId="77777777" w:rsidR="00DA5B4E" w:rsidRPr="00380C0D" w:rsidRDefault="00DA5B4E" w:rsidP="00DA5B4E">
      <w:pPr>
        <w:rPr>
          <w:rFonts w:cstheme="minorHAnsi"/>
          <w:color w:val="000000" w:themeColor="text1"/>
          <w:sz w:val="22"/>
          <w:szCs w:val="22"/>
        </w:rPr>
      </w:pPr>
    </w:p>
    <w:p w14:paraId="281F219C" w14:textId="194FCA8E" w:rsidR="00450DB9" w:rsidRPr="00380C0D" w:rsidRDefault="00450DB9" w:rsidP="00DA5B4E">
      <w:pPr>
        <w:rPr>
          <w:rFonts w:ascii="Roboto" w:hAnsi="Roboto"/>
          <w:b/>
          <w:bCs/>
          <w:color w:val="000000" w:themeColor="text1"/>
          <w:sz w:val="22"/>
          <w:szCs w:val="22"/>
          <w:shd w:val="clear" w:color="auto" w:fill="FFFFFF"/>
        </w:rPr>
      </w:pPr>
      <w:r w:rsidRPr="00380C0D">
        <w:rPr>
          <w:rFonts w:ascii="Roboto" w:hAnsi="Roboto"/>
          <w:b/>
          <w:bCs/>
          <w:color w:val="000000" w:themeColor="text1"/>
          <w:sz w:val="22"/>
          <w:szCs w:val="22"/>
          <w:shd w:val="clear" w:color="auto" w:fill="FFFFFF"/>
        </w:rPr>
        <w:t>Tranexamic acid is an antifibrinolytic agent given intravenously or orally</w:t>
      </w:r>
      <w:r w:rsidR="009B616F" w:rsidRPr="00380C0D">
        <w:rPr>
          <w:rFonts w:ascii="Roboto" w:hAnsi="Roboto"/>
          <w:b/>
          <w:bCs/>
          <w:color w:val="000000" w:themeColor="text1"/>
          <w:sz w:val="22"/>
          <w:szCs w:val="22"/>
          <w:shd w:val="clear" w:color="auto" w:fill="FFFFFF"/>
        </w:rPr>
        <w:t xml:space="preserve"> 1g</w:t>
      </w:r>
      <w:r w:rsidRPr="00380C0D">
        <w:rPr>
          <w:rFonts w:ascii="Roboto" w:hAnsi="Roboto"/>
          <w:b/>
          <w:bCs/>
          <w:color w:val="000000" w:themeColor="text1"/>
          <w:sz w:val="22"/>
          <w:szCs w:val="22"/>
          <w:shd w:val="clear" w:color="auto" w:fill="FFFFFF"/>
        </w:rPr>
        <w:t xml:space="preserve">. </w:t>
      </w:r>
    </w:p>
    <w:p w14:paraId="2D63F77F" w14:textId="77777777" w:rsidR="00A124AA" w:rsidRPr="00380C0D" w:rsidRDefault="00A124AA" w:rsidP="00DA5B4E">
      <w:pPr>
        <w:rPr>
          <w:rFonts w:cstheme="minorHAnsi"/>
          <w:b/>
          <w:bCs/>
          <w:color w:val="C00000"/>
          <w:sz w:val="22"/>
          <w:szCs w:val="22"/>
          <w:u w:val="single"/>
        </w:rPr>
      </w:pPr>
    </w:p>
    <w:p w14:paraId="67C639DD" w14:textId="77777777" w:rsidR="00A124AA" w:rsidRPr="00380C0D" w:rsidRDefault="00A124AA" w:rsidP="00DA5B4E">
      <w:pPr>
        <w:rPr>
          <w:rFonts w:cstheme="minorHAnsi"/>
          <w:b/>
          <w:bCs/>
          <w:color w:val="C00000"/>
          <w:sz w:val="22"/>
          <w:szCs w:val="22"/>
          <w:u w:val="single"/>
        </w:rPr>
      </w:pPr>
    </w:p>
    <w:p w14:paraId="63A3BA1A" w14:textId="73646665" w:rsidR="00DA5B4E" w:rsidRPr="00380C0D" w:rsidRDefault="00DA5B4E" w:rsidP="00DA5B4E">
      <w:pPr>
        <w:rPr>
          <w:rFonts w:cstheme="minorHAnsi"/>
          <w:b/>
          <w:bCs/>
          <w:color w:val="C00000"/>
          <w:sz w:val="22"/>
          <w:szCs w:val="22"/>
          <w:u w:val="single"/>
        </w:rPr>
      </w:pPr>
      <w:r w:rsidRPr="00380C0D">
        <w:rPr>
          <w:rFonts w:cstheme="minorHAnsi"/>
          <w:b/>
          <w:bCs/>
          <w:color w:val="C00000"/>
          <w:sz w:val="22"/>
          <w:szCs w:val="22"/>
          <w:u w:val="single"/>
        </w:rPr>
        <w:t>Stage 2 PPH:</w:t>
      </w:r>
    </w:p>
    <w:p w14:paraId="2E574B48" w14:textId="77777777" w:rsidR="009B616F" w:rsidRPr="00380C0D" w:rsidRDefault="009B616F" w:rsidP="00DA5B4E">
      <w:pPr>
        <w:rPr>
          <w:rFonts w:cstheme="minorHAnsi"/>
          <w:b/>
          <w:bCs/>
          <w:color w:val="C00000"/>
          <w:sz w:val="22"/>
          <w:szCs w:val="22"/>
          <w:u w:val="single"/>
        </w:rPr>
      </w:pPr>
    </w:p>
    <w:p w14:paraId="79D77F11" w14:textId="36FBE303"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Normal vital signs and lab values:</w:t>
      </w:r>
    </w:p>
    <w:p w14:paraId="65D1E857" w14:textId="6FD3B71F"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Continued bleeding EBL up to 1500mL OR any patient requiring more than 2 uterotonics</w:t>
      </w:r>
    </w:p>
    <w:p w14:paraId="3D2564CE" w14:textId="77777777" w:rsidR="00A124AA" w:rsidRPr="00380C0D" w:rsidRDefault="00A124AA" w:rsidP="00DA5B4E">
      <w:pPr>
        <w:rPr>
          <w:rFonts w:cstheme="minorHAnsi"/>
          <w:color w:val="000000" w:themeColor="text1"/>
          <w:sz w:val="22"/>
          <w:szCs w:val="22"/>
        </w:rPr>
      </w:pPr>
    </w:p>
    <w:p w14:paraId="301C8C6E" w14:textId="68F16CF4"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Obtain 2</w:t>
      </w:r>
      <w:r w:rsidRPr="00380C0D">
        <w:rPr>
          <w:rFonts w:cstheme="minorHAnsi"/>
          <w:color w:val="000000" w:themeColor="text1"/>
          <w:sz w:val="22"/>
          <w:szCs w:val="22"/>
          <w:vertAlign w:val="superscript"/>
        </w:rPr>
        <w:t>nd</w:t>
      </w:r>
      <w:r w:rsidRPr="00380C0D">
        <w:rPr>
          <w:rFonts w:cstheme="minorHAnsi"/>
          <w:color w:val="000000" w:themeColor="text1"/>
          <w:sz w:val="22"/>
          <w:szCs w:val="22"/>
        </w:rPr>
        <w:t xml:space="preserve"> IV access</w:t>
      </w:r>
    </w:p>
    <w:p w14:paraId="0D4162F9" w14:textId="1E1FB2AC"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 xml:space="preserve">STAT labs with </w:t>
      </w:r>
      <w:proofErr w:type="spellStart"/>
      <w:r w:rsidRPr="00380C0D">
        <w:rPr>
          <w:rFonts w:cstheme="minorHAnsi"/>
          <w:color w:val="000000" w:themeColor="text1"/>
          <w:sz w:val="22"/>
          <w:szCs w:val="22"/>
        </w:rPr>
        <w:t>coags</w:t>
      </w:r>
      <w:proofErr w:type="spellEnd"/>
      <w:r w:rsidRPr="00380C0D">
        <w:rPr>
          <w:rFonts w:cstheme="minorHAnsi"/>
          <w:color w:val="000000" w:themeColor="text1"/>
          <w:sz w:val="22"/>
          <w:szCs w:val="22"/>
        </w:rPr>
        <w:t>/fibrinogen</w:t>
      </w:r>
    </w:p>
    <w:p w14:paraId="0D623885" w14:textId="09356809"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Medications</w:t>
      </w:r>
    </w:p>
    <w:p w14:paraId="5551EDF0" w14:textId="5FAA3249"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Transfuse per clinical signs and symptoms</w:t>
      </w:r>
    </w:p>
    <w:p w14:paraId="11650420" w14:textId="3B74C460" w:rsidR="00DA5B4E" w:rsidRPr="00380C0D" w:rsidRDefault="00DA5B4E" w:rsidP="009B616F">
      <w:pPr>
        <w:pStyle w:val="ListParagraph"/>
        <w:numPr>
          <w:ilvl w:val="1"/>
          <w:numId w:val="6"/>
        </w:numPr>
        <w:rPr>
          <w:rFonts w:cstheme="minorHAnsi"/>
          <w:color w:val="000000" w:themeColor="text1"/>
          <w:sz w:val="22"/>
          <w:szCs w:val="22"/>
        </w:rPr>
      </w:pPr>
      <w:r w:rsidRPr="00380C0D">
        <w:rPr>
          <w:rFonts w:cstheme="minorHAnsi"/>
          <w:color w:val="000000" w:themeColor="text1"/>
          <w:sz w:val="22"/>
          <w:szCs w:val="22"/>
        </w:rPr>
        <w:t>Notify blood bank of OB hemorrhage, bring 2 units PRBCs to beside, thaw 2 units FFP (DO NOT wait for labs)</w:t>
      </w:r>
    </w:p>
    <w:p w14:paraId="1E4B6EAC" w14:textId="3FD3FD3C"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For uterine atony, consider uterine balloon or packing, possible surgical intervention</w:t>
      </w:r>
    </w:p>
    <w:p w14:paraId="129D9A5D" w14:textId="5B013E50"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Consider moving to OR</w:t>
      </w:r>
    </w:p>
    <w:p w14:paraId="46AFB973" w14:textId="7F6E5683"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Mobilize additional team members as necessary</w:t>
      </w:r>
    </w:p>
    <w:p w14:paraId="7BFCB5A0" w14:textId="6822077A" w:rsidR="00DA5B4E" w:rsidRPr="00380C0D" w:rsidRDefault="00DA5B4E" w:rsidP="009B616F">
      <w:pPr>
        <w:pStyle w:val="ListParagraph"/>
        <w:numPr>
          <w:ilvl w:val="0"/>
          <w:numId w:val="6"/>
        </w:numPr>
        <w:rPr>
          <w:rFonts w:cstheme="minorHAnsi"/>
          <w:color w:val="000000" w:themeColor="text1"/>
          <w:sz w:val="22"/>
          <w:szCs w:val="22"/>
        </w:rPr>
      </w:pPr>
      <w:r w:rsidRPr="00380C0D">
        <w:rPr>
          <w:rFonts w:cstheme="minorHAnsi"/>
          <w:color w:val="000000" w:themeColor="text1"/>
          <w:sz w:val="22"/>
          <w:szCs w:val="22"/>
        </w:rPr>
        <w:t>Warming blanket</w:t>
      </w:r>
    </w:p>
    <w:p w14:paraId="50ECF8D2" w14:textId="77777777" w:rsidR="009B616F" w:rsidRPr="00380C0D" w:rsidRDefault="009B616F" w:rsidP="009B616F">
      <w:pPr>
        <w:rPr>
          <w:rFonts w:cstheme="minorHAnsi"/>
          <w:color w:val="000000" w:themeColor="text1"/>
          <w:sz w:val="22"/>
          <w:szCs w:val="22"/>
        </w:rPr>
      </w:pPr>
    </w:p>
    <w:p w14:paraId="52B562A2" w14:textId="703D40A5" w:rsidR="00DA5B4E" w:rsidRPr="00380C0D" w:rsidRDefault="00450DB9" w:rsidP="00DA5B4E">
      <w:pPr>
        <w:rPr>
          <w:rFonts w:cstheme="minorHAnsi"/>
          <w:color w:val="000000" w:themeColor="text1"/>
          <w:sz w:val="22"/>
          <w:szCs w:val="22"/>
        </w:rPr>
      </w:pPr>
      <w:r w:rsidRPr="00380C0D">
        <w:rPr>
          <w:sz w:val="22"/>
          <w:szCs w:val="22"/>
        </w:rPr>
        <w:lastRenderedPageBreak/>
        <w:fldChar w:fldCharType="begin"/>
      </w:r>
      <w:r w:rsidRPr="00380C0D">
        <w:rPr>
          <w:sz w:val="22"/>
          <w:szCs w:val="22"/>
        </w:rPr>
        <w:instrText xml:space="preserve"> INCLUDEPICTURE "https://www.acog.org/-/media/project/acog/acogorg/clinical/images/practice-bulletin/articles/2017/10/postpartum-hemorrhage/pb183-20171000-tbl4.png" \* MERGEFORMATINET </w:instrText>
      </w:r>
      <w:r w:rsidRPr="00380C0D">
        <w:rPr>
          <w:sz w:val="22"/>
          <w:szCs w:val="22"/>
        </w:rPr>
        <w:fldChar w:fldCharType="separate"/>
      </w:r>
      <w:r w:rsidRPr="00380C0D">
        <w:rPr>
          <w:noProof/>
          <w:sz w:val="22"/>
          <w:szCs w:val="22"/>
        </w:rPr>
        <w:drawing>
          <wp:inline distT="0" distB="0" distL="0" distR="0" wp14:anchorId="08AB450F" wp14:editId="011F811C">
            <wp:extent cx="2884163" cy="2800350"/>
            <wp:effectExtent l="0" t="0" r="0" b="0"/>
            <wp:docPr id="388763279" name="Picture 9" descr="Postpartum Hemorr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tpartum Hemorrh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90053" cy="2806069"/>
                    </a:xfrm>
                    <a:prstGeom prst="rect">
                      <a:avLst/>
                    </a:prstGeom>
                    <a:noFill/>
                    <a:ln>
                      <a:noFill/>
                    </a:ln>
                  </pic:spPr>
                </pic:pic>
              </a:graphicData>
            </a:graphic>
          </wp:inline>
        </w:drawing>
      </w:r>
      <w:r w:rsidRPr="00380C0D">
        <w:rPr>
          <w:sz w:val="22"/>
          <w:szCs w:val="22"/>
        </w:rPr>
        <w:fldChar w:fldCharType="end"/>
      </w:r>
    </w:p>
    <w:p w14:paraId="100DB349" w14:textId="77777777" w:rsidR="00A124AA" w:rsidRPr="00380C0D" w:rsidRDefault="00A124AA" w:rsidP="00DA5B4E">
      <w:pPr>
        <w:rPr>
          <w:rFonts w:cstheme="minorHAnsi"/>
          <w:b/>
          <w:bCs/>
          <w:color w:val="C00000"/>
          <w:sz w:val="22"/>
          <w:szCs w:val="22"/>
          <w:u w:val="single"/>
        </w:rPr>
      </w:pPr>
    </w:p>
    <w:p w14:paraId="3497D2C9" w14:textId="43362A9D" w:rsidR="00DA5B4E" w:rsidRPr="00380C0D" w:rsidRDefault="00DA5B4E" w:rsidP="00DA5B4E">
      <w:pPr>
        <w:rPr>
          <w:rFonts w:cstheme="minorHAnsi"/>
          <w:b/>
          <w:bCs/>
          <w:color w:val="C00000"/>
          <w:sz w:val="22"/>
          <w:szCs w:val="22"/>
          <w:u w:val="single"/>
        </w:rPr>
      </w:pPr>
      <w:r w:rsidRPr="00380C0D">
        <w:rPr>
          <w:rFonts w:cstheme="minorHAnsi"/>
          <w:b/>
          <w:bCs/>
          <w:color w:val="C00000"/>
          <w:sz w:val="22"/>
          <w:szCs w:val="22"/>
          <w:u w:val="single"/>
        </w:rPr>
        <w:t>Stage 3 PPH</w:t>
      </w:r>
    </w:p>
    <w:p w14:paraId="70D04176" w14:textId="7CBC8728"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Abnormal vital signs/labs/</w:t>
      </w:r>
      <w:proofErr w:type="spellStart"/>
      <w:r w:rsidRPr="00380C0D">
        <w:rPr>
          <w:rFonts w:cstheme="minorHAnsi"/>
          <w:color w:val="000000" w:themeColor="text1"/>
          <w:sz w:val="22"/>
          <w:szCs w:val="22"/>
        </w:rPr>
        <w:t>oligouria</w:t>
      </w:r>
      <w:proofErr w:type="spellEnd"/>
      <w:r w:rsidRPr="00380C0D">
        <w:rPr>
          <w:rFonts w:cstheme="minorHAnsi"/>
          <w:color w:val="000000" w:themeColor="text1"/>
          <w:sz w:val="22"/>
          <w:szCs w:val="22"/>
        </w:rPr>
        <w:t>:</w:t>
      </w:r>
    </w:p>
    <w:p w14:paraId="18CDE191" w14:textId="5F05EDC1"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Continue bleeding with EBL &gt;1500mL OR &gt;2 units PRBCs given OR patient at risk for occult bleeding (post-cesarean) &amp; DIC</w:t>
      </w:r>
    </w:p>
    <w:p w14:paraId="7CA07846" w14:textId="77777777" w:rsidR="00DA5B4E" w:rsidRPr="00380C0D" w:rsidRDefault="00DA5B4E" w:rsidP="00DA5B4E">
      <w:pPr>
        <w:rPr>
          <w:rFonts w:cstheme="minorHAnsi"/>
          <w:color w:val="000000" w:themeColor="text1"/>
          <w:sz w:val="22"/>
          <w:szCs w:val="22"/>
        </w:rPr>
      </w:pPr>
    </w:p>
    <w:p w14:paraId="47E91B1F" w14:textId="43EF308C"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Outline management plan, serial evaluation, communication plans with team</w:t>
      </w:r>
    </w:p>
    <w:p w14:paraId="375D4D43" w14:textId="6894891A"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Transfusion, RBC-FFP-Platelets in a 6:4:1 ratio (activate massive transfusion protocol MTP), if coagulopathic, add cryoprecipitate. Consider consultation for alternate agents</w:t>
      </w:r>
    </w:p>
    <w:p w14:paraId="6E8739EC" w14:textId="5FF85929"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Identify etiology for bleeding</w:t>
      </w:r>
    </w:p>
    <w:p w14:paraId="6221EF2B" w14:textId="04A43A87"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Rule out lacerations, coagulopathy, occult bleeding</w:t>
      </w:r>
    </w:p>
    <w:p w14:paraId="055C66E7" w14:textId="7AE519A9"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Achieve hemostasis immediately</w:t>
      </w:r>
    </w:p>
    <w:p w14:paraId="6EF43BB5" w14:textId="58CCC27F" w:rsidR="00DA5B4E" w:rsidRPr="00380C0D" w:rsidRDefault="00DA5B4E" w:rsidP="009B616F">
      <w:pPr>
        <w:pStyle w:val="ListParagraph"/>
        <w:numPr>
          <w:ilvl w:val="0"/>
          <w:numId w:val="4"/>
        </w:numPr>
        <w:rPr>
          <w:rFonts w:cstheme="minorHAnsi"/>
          <w:color w:val="000000" w:themeColor="text1"/>
          <w:sz w:val="22"/>
          <w:szCs w:val="22"/>
        </w:rPr>
      </w:pPr>
      <w:r w:rsidRPr="00380C0D">
        <w:rPr>
          <w:rFonts w:cstheme="minorHAnsi"/>
          <w:color w:val="000000" w:themeColor="text1"/>
          <w:sz w:val="22"/>
          <w:szCs w:val="22"/>
        </w:rPr>
        <w:t>Adopt additional measures if poor response</w:t>
      </w:r>
    </w:p>
    <w:p w14:paraId="57A923C3" w14:textId="77777777" w:rsidR="00DA5B4E" w:rsidRPr="00380C0D" w:rsidRDefault="00DA5B4E" w:rsidP="00DA5B4E">
      <w:pPr>
        <w:rPr>
          <w:rFonts w:cstheme="minorHAnsi"/>
          <w:color w:val="000000" w:themeColor="text1"/>
          <w:sz w:val="22"/>
          <w:szCs w:val="22"/>
        </w:rPr>
      </w:pPr>
    </w:p>
    <w:p w14:paraId="0FFE9BC9" w14:textId="28319B1B" w:rsidR="00DA5B4E" w:rsidRPr="00380C0D" w:rsidRDefault="00DA5B4E" w:rsidP="00DA5B4E">
      <w:pPr>
        <w:rPr>
          <w:rFonts w:cstheme="minorHAnsi"/>
          <w:b/>
          <w:bCs/>
          <w:color w:val="C00000"/>
          <w:sz w:val="22"/>
          <w:szCs w:val="22"/>
          <w:u w:val="single"/>
        </w:rPr>
      </w:pPr>
      <w:r w:rsidRPr="00380C0D">
        <w:rPr>
          <w:rFonts w:cstheme="minorHAnsi"/>
          <w:b/>
          <w:bCs/>
          <w:color w:val="C00000"/>
          <w:sz w:val="22"/>
          <w:szCs w:val="22"/>
          <w:u w:val="single"/>
        </w:rPr>
        <w:t>Stage 4 PPH</w:t>
      </w:r>
    </w:p>
    <w:p w14:paraId="44B720D7" w14:textId="69F30E8F"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Cardiovascular collapse</w:t>
      </w:r>
    </w:p>
    <w:p w14:paraId="24936F2C" w14:textId="4AB025E8" w:rsidR="00DA5B4E" w:rsidRPr="00380C0D" w:rsidRDefault="00DA5B4E" w:rsidP="00DA5B4E">
      <w:pPr>
        <w:rPr>
          <w:rFonts w:cstheme="minorHAnsi"/>
          <w:color w:val="000000" w:themeColor="text1"/>
          <w:sz w:val="22"/>
          <w:szCs w:val="22"/>
        </w:rPr>
      </w:pPr>
      <w:r w:rsidRPr="00380C0D">
        <w:rPr>
          <w:rFonts w:cstheme="minorHAnsi"/>
          <w:color w:val="000000" w:themeColor="text1"/>
          <w:sz w:val="22"/>
          <w:szCs w:val="22"/>
        </w:rPr>
        <w:t>For patients with cardiovascular collapse in the setting of massive PPH consider the following:</w:t>
      </w:r>
    </w:p>
    <w:p w14:paraId="55BDDD76" w14:textId="1A359179" w:rsidR="00DA5B4E" w:rsidRPr="00380C0D" w:rsidRDefault="00DA5B4E" w:rsidP="009B616F">
      <w:pPr>
        <w:pStyle w:val="ListParagraph"/>
        <w:numPr>
          <w:ilvl w:val="0"/>
          <w:numId w:val="5"/>
        </w:numPr>
        <w:rPr>
          <w:rFonts w:cstheme="minorHAnsi"/>
          <w:color w:val="000000" w:themeColor="text1"/>
          <w:sz w:val="22"/>
          <w:szCs w:val="22"/>
        </w:rPr>
      </w:pPr>
      <w:r w:rsidRPr="00380C0D">
        <w:rPr>
          <w:rFonts w:cstheme="minorHAnsi"/>
          <w:color w:val="000000" w:themeColor="text1"/>
          <w:sz w:val="22"/>
          <w:szCs w:val="22"/>
        </w:rPr>
        <w:t>Profound hypovolemic shock</w:t>
      </w:r>
    </w:p>
    <w:p w14:paraId="12CFEDB1" w14:textId="09D18E9B" w:rsidR="00AB0485" w:rsidRPr="00380C0D" w:rsidRDefault="00DA5B4E" w:rsidP="00AB0485">
      <w:pPr>
        <w:pStyle w:val="ListParagraph"/>
        <w:numPr>
          <w:ilvl w:val="0"/>
          <w:numId w:val="5"/>
        </w:numPr>
        <w:rPr>
          <w:rFonts w:cstheme="minorHAnsi"/>
          <w:color w:val="000000" w:themeColor="text1"/>
          <w:sz w:val="22"/>
          <w:szCs w:val="22"/>
        </w:rPr>
      </w:pPr>
      <w:r w:rsidRPr="00380C0D">
        <w:rPr>
          <w:rFonts w:cstheme="minorHAnsi"/>
          <w:color w:val="000000" w:themeColor="text1"/>
          <w:sz w:val="22"/>
          <w:szCs w:val="22"/>
        </w:rPr>
        <w:t>AFE (sudden CV collapse followed by heavy uterine bleeding from uterine relaxation and associated coagulopathy)</w:t>
      </w:r>
    </w:p>
    <w:p w14:paraId="55499A4F" w14:textId="07F07A84" w:rsidR="00AB0485" w:rsidRPr="00380C0D" w:rsidRDefault="00AB0485" w:rsidP="00380C0D">
      <w:pPr>
        <w:pStyle w:val="ListParagraph"/>
        <w:numPr>
          <w:ilvl w:val="0"/>
          <w:numId w:val="5"/>
        </w:numPr>
        <w:rPr>
          <w:rFonts w:cstheme="minorHAnsi"/>
          <w:color w:val="000000" w:themeColor="text1"/>
          <w:sz w:val="22"/>
          <w:szCs w:val="22"/>
        </w:rPr>
      </w:pPr>
      <w:r w:rsidRPr="00380C0D">
        <w:rPr>
          <w:rFonts w:cstheme="minorHAnsi"/>
          <w:color w:val="000000" w:themeColor="text1"/>
          <w:sz w:val="22"/>
          <w:szCs w:val="22"/>
        </w:rPr>
        <w:t>Immediate surgical intervention may be necessary</w:t>
      </w:r>
    </w:p>
    <w:p w14:paraId="66F9C3D4" w14:textId="782119D8" w:rsidR="00AB0485" w:rsidRPr="00380C0D" w:rsidRDefault="00AB0485" w:rsidP="00380C0D">
      <w:pPr>
        <w:pStyle w:val="ListParagraph"/>
        <w:numPr>
          <w:ilvl w:val="0"/>
          <w:numId w:val="5"/>
        </w:numPr>
        <w:rPr>
          <w:rFonts w:cstheme="minorHAnsi"/>
          <w:color w:val="000000" w:themeColor="text1"/>
          <w:sz w:val="22"/>
          <w:szCs w:val="22"/>
        </w:rPr>
      </w:pPr>
      <w:r w:rsidRPr="00380C0D">
        <w:rPr>
          <w:rFonts w:cstheme="minorHAnsi"/>
          <w:color w:val="000000" w:themeColor="text1"/>
          <w:sz w:val="22"/>
          <w:szCs w:val="22"/>
        </w:rPr>
        <w:t>Simultaneous aggressive blood and factor replacement and medical interventions initiated regardless of the patients coagulation status</w:t>
      </w:r>
    </w:p>
    <w:p w14:paraId="62442DE3" w14:textId="133DAD61" w:rsidR="00AB0485" w:rsidRPr="00380C0D" w:rsidRDefault="00AB0485" w:rsidP="00380C0D">
      <w:pPr>
        <w:pStyle w:val="ListParagraph"/>
        <w:numPr>
          <w:ilvl w:val="0"/>
          <w:numId w:val="5"/>
        </w:numPr>
        <w:rPr>
          <w:rFonts w:cstheme="minorHAnsi"/>
          <w:color w:val="000000" w:themeColor="text1"/>
          <w:sz w:val="22"/>
          <w:szCs w:val="22"/>
        </w:rPr>
      </w:pPr>
      <w:r w:rsidRPr="00380C0D">
        <w:rPr>
          <w:rFonts w:cstheme="minorHAnsi"/>
          <w:color w:val="000000" w:themeColor="text1"/>
          <w:sz w:val="22"/>
          <w:szCs w:val="22"/>
        </w:rPr>
        <w:t>Expeditious hemostasis needed to maximize survival</w:t>
      </w:r>
    </w:p>
    <w:p w14:paraId="1BDA6F4D" w14:textId="77777777" w:rsidR="00380C0D" w:rsidRDefault="00380C0D" w:rsidP="00AB0485">
      <w:pPr>
        <w:rPr>
          <w:rFonts w:cstheme="minorHAnsi"/>
          <w:color w:val="000000" w:themeColor="text1"/>
          <w:sz w:val="22"/>
          <w:szCs w:val="22"/>
        </w:rPr>
      </w:pPr>
    </w:p>
    <w:p w14:paraId="4F509A81" w14:textId="6202AE02" w:rsidR="00AB0485" w:rsidRPr="00380C0D" w:rsidRDefault="00AB0485" w:rsidP="00AB0485">
      <w:pPr>
        <w:rPr>
          <w:rFonts w:cstheme="minorHAnsi"/>
          <w:color w:val="000000" w:themeColor="text1"/>
          <w:sz w:val="22"/>
          <w:szCs w:val="22"/>
        </w:rPr>
      </w:pPr>
      <w:r w:rsidRPr="00380C0D">
        <w:rPr>
          <w:rFonts w:cstheme="minorHAnsi"/>
          <w:color w:val="000000" w:themeColor="text1"/>
          <w:sz w:val="22"/>
          <w:szCs w:val="22"/>
        </w:rPr>
        <w:t>Post-Hemorrhage: Debrief</w:t>
      </w:r>
    </w:p>
    <w:sectPr w:rsidR="00AB0485" w:rsidRPr="00380C0D" w:rsidSect="00483F9B">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2B" w14:textId="77777777" w:rsidR="006B0854" w:rsidRDefault="006B0854" w:rsidP="00A7601B">
      <w:r>
        <w:separator/>
      </w:r>
    </w:p>
  </w:endnote>
  <w:endnote w:type="continuationSeparator" w:id="0">
    <w:p w14:paraId="24721CE2" w14:textId="77777777" w:rsidR="006B0854" w:rsidRDefault="006B0854" w:rsidP="00A7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51BF" w14:textId="77777777" w:rsidR="006B0854" w:rsidRDefault="006B0854" w:rsidP="00A7601B">
      <w:r>
        <w:separator/>
      </w:r>
    </w:p>
  </w:footnote>
  <w:footnote w:type="continuationSeparator" w:id="0">
    <w:p w14:paraId="7205CB40" w14:textId="77777777" w:rsidR="006B0854" w:rsidRDefault="006B0854" w:rsidP="00A7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55CD9" w14:textId="6D839129" w:rsidR="00A7601B" w:rsidRDefault="00A7601B" w:rsidP="00380C0D">
    <w:pPr>
      <w:pStyle w:val="Header"/>
      <w:jc w:val="center"/>
    </w:pPr>
    <w:r>
      <w:rPr>
        <w:noProof/>
      </w:rPr>
      <w:drawing>
        <wp:inline distT="0" distB="0" distL="0" distR="0" wp14:anchorId="20A4F99A" wp14:editId="5B84EFA2">
          <wp:extent cx="3251200" cy="863513"/>
          <wp:effectExtent l="0" t="0" r="6350" b="0"/>
          <wp:docPr id="676786718" name="Picture 1" descr="A blue and pink text on a dar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86718" name="Picture 1" descr="A blue and pink text on a dar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61350" cy="866209"/>
                  </a:xfrm>
                  <a:prstGeom prst="rect">
                    <a:avLst/>
                  </a:prstGeom>
                </pic:spPr>
              </pic:pic>
            </a:graphicData>
          </a:graphic>
        </wp:inline>
      </w:drawing>
    </w:r>
  </w:p>
  <w:p w14:paraId="3E57EABB" w14:textId="77777777" w:rsidR="00A7601B" w:rsidRDefault="00A7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194"/>
    <w:multiLevelType w:val="hybridMultilevel"/>
    <w:tmpl w:val="4440DA20"/>
    <w:lvl w:ilvl="0" w:tplc="3AA074C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63FD"/>
    <w:multiLevelType w:val="hybridMultilevel"/>
    <w:tmpl w:val="6624F6A2"/>
    <w:lvl w:ilvl="0" w:tplc="409AD4B4">
      <w:start w:val="7"/>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A97842"/>
    <w:multiLevelType w:val="hybridMultilevel"/>
    <w:tmpl w:val="A7FC1920"/>
    <w:lvl w:ilvl="0" w:tplc="329E29FA">
      <w:start w:val="7"/>
      <w:numFmt w:val="bullet"/>
      <w:lvlText w:val=""/>
      <w:lvlJc w:val="left"/>
      <w:pPr>
        <w:ind w:left="720" w:hanging="360"/>
      </w:pPr>
      <w:rPr>
        <w:rFonts w:ascii="Times New Roman" w:eastAsiaTheme="minorHAnsi" w:hAnsi="Times New Roman" w:cs="Times New Roman" w:hint="default"/>
        <w:color w:val="4472C4" w:themeColor="accen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E768CB"/>
    <w:multiLevelType w:val="hybridMultilevel"/>
    <w:tmpl w:val="0F9E5C76"/>
    <w:lvl w:ilvl="0" w:tplc="409AD4B4">
      <w:start w:val="7"/>
      <w:numFmt w:val="bullet"/>
      <w:lvlText w:val=""/>
      <w:lvlJc w:val="left"/>
      <w:pPr>
        <w:ind w:left="720" w:hanging="360"/>
      </w:pPr>
      <w:rPr>
        <w:rFonts w:ascii="Times New Roman" w:eastAsiaTheme="minorHAnsi"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9C1840"/>
    <w:multiLevelType w:val="multilevel"/>
    <w:tmpl w:val="FDE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95F5C"/>
    <w:multiLevelType w:val="hybridMultilevel"/>
    <w:tmpl w:val="2F427862"/>
    <w:lvl w:ilvl="0" w:tplc="409AD4B4">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635918">
    <w:abstractNumId w:val="4"/>
  </w:num>
  <w:num w:numId="2" w16cid:durableId="1362902740">
    <w:abstractNumId w:val="0"/>
  </w:num>
  <w:num w:numId="3" w16cid:durableId="1041634646">
    <w:abstractNumId w:val="2"/>
  </w:num>
  <w:num w:numId="4" w16cid:durableId="134761089">
    <w:abstractNumId w:val="3"/>
  </w:num>
  <w:num w:numId="5" w16cid:durableId="742609005">
    <w:abstractNumId w:val="1"/>
  </w:num>
  <w:num w:numId="6" w16cid:durableId="2075664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30D"/>
    <w:rsid w:val="00007394"/>
    <w:rsid w:val="000C1FF0"/>
    <w:rsid w:val="000F2181"/>
    <w:rsid w:val="001367E9"/>
    <w:rsid w:val="00156B1B"/>
    <w:rsid w:val="00380C0D"/>
    <w:rsid w:val="00450DB9"/>
    <w:rsid w:val="00483F9B"/>
    <w:rsid w:val="00507A53"/>
    <w:rsid w:val="006B0854"/>
    <w:rsid w:val="006E0BCF"/>
    <w:rsid w:val="007B7F12"/>
    <w:rsid w:val="007E3B87"/>
    <w:rsid w:val="009B616F"/>
    <w:rsid w:val="00A124AA"/>
    <w:rsid w:val="00A7601B"/>
    <w:rsid w:val="00AB0485"/>
    <w:rsid w:val="00D7451D"/>
    <w:rsid w:val="00DA5B4E"/>
    <w:rsid w:val="00F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6F56"/>
  <w15:chartTrackingRefBased/>
  <w15:docId w15:val="{2611492B-3EE3-7F49-8E0F-73409420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13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3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13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3130D"/>
    <w:rPr>
      <w:color w:val="0563C1" w:themeColor="hyperlink"/>
      <w:u w:val="single"/>
    </w:rPr>
  </w:style>
  <w:style w:type="character" w:styleId="UnresolvedMention">
    <w:name w:val="Unresolved Mention"/>
    <w:basedOn w:val="DefaultParagraphFont"/>
    <w:uiPriority w:val="99"/>
    <w:semiHidden/>
    <w:unhideWhenUsed/>
    <w:rsid w:val="00F3130D"/>
    <w:rPr>
      <w:color w:val="605E5C"/>
      <w:shd w:val="clear" w:color="auto" w:fill="E1DFDD"/>
    </w:rPr>
  </w:style>
  <w:style w:type="paragraph" w:styleId="ListParagraph">
    <w:name w:val="List Paragraph"/>
    <w:basedOn w:val="Normal"/>
    <w:uiPriority w:val="34"/>
    <w:qFormat/>
    <w:rsid w:val="00F3130D"/>
    <w:pPr>
      <w:ind w:left="720"/>
      <w:contextualSpacing/>
    </w:pPr>
  </w:style>
  <w:style w:type="paragraph" w:styleId="Header">
    <w:name w:val="header"/>
    <w:basedOn w:val="Normal"/>
    <w:link w:val="HeaderChar"/>
    <w:uiPriority w:val="99"/>
    <w:unhideWhenUsed/>
    <w:rsid w:val="00A7601B"/>
    <w:pPr>
      <w:tabs>
        <w:tab w:val="center" w:pos="4680"/>
        <w:tab w:val="right" w:pos="9360"/>
      </w:tabs>
    </w:pPr>
  </w:style>
  <w:style w:type="character" w:customStyle="1" w:styleId="HeaderChar">
    <w:name w:val="Header Char"/>
    <w:basedOn w:val="DefaultParagraphFont"/>
    <w:link w:val="Header"/>
    <w:uiPriority w:val="99"/>
    <w:rsid w:val="00A7601B"/>
  </w:style>
  <w:style w:type="paragraph" w:styleId="Footer">
    <w:name w:val="footer"/>
    <w:basedOn w:val="Normal"/>
    <w:link w:val="FooterChar"/>
    <w:uiPriority w:val="99"/>
    <w:unhideWhenUsed/>
    <w:rsid w:val="00A7601B"/>
    <w:pPr>
      <w:tabs>
        <w:tab w:val="center" w:pos="4680"/>
        <w:tab w:val="right" w:pos="9360"/>
      </w:tabs>
    </w:pPr>
  </w:style>
  <w:style w:type="character" w:customStyle="1" w:styleId="FooterChar">
    <w:name w:val="Footer Char"/>
    <w:basedOn w:val="DefaultParagraphFont"/>
    <w:link w:val="Footer"/>
    <w:uiPriority w:val="99"/>
    <w:rsid w:val="00A7601B"/>
  </w:style>
  <w:style w:type="character" w:styleId="FollowedHyperlink">
    <w:name w:val="FollowedHyperlink"/>
    <w:basedOn w:val="DefaultParagraphFont"/>
    <w:uiPriority w:val="99"/>
    <w:semiHidden/>
    <w:unhideWhenUsed/>
    <w:rsid w:val="000C1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3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hhs.gov/sites/default/files/ACOGHEMChecklistStage1Stage4.pdf"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cog.org/clinical/clinical-guidance/practice-bulletin/articles/2017/10/postpartum-hemorrhage"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EEB5C4-79C0-7447-A936-F75134915FE5}" type="doc">
      <dgm:prSet loTypeId="urn:microsoft.com/office/officeart/2005/8/layout/bProcess3" loCatId="" qsTypeId="urn:microsoft.com/office/officeart/2005/8/quickstyle/simple1" qsCatId="simple" csTypeId="urn:microsoft.com/office/officeart/2005/8/colors/accent1_2" csCatId="accent1" phldr="1"/>
      <dgm:spPr/>
      <dgm:t>
        <a:bodyPr/>
        <a:lstStyle/>
        <a:p>
          <a:endParaRPr lang="en-US"/>
        </a:p>
      </dgm:t>
    </dgm:pt>
    <dgm:pt modelId="{49588813-A5D3-094C-8DDD-DEAD72FDFE59}">
      <dgm:prSet phldrT="[Text]"/>
      <dgm:spPr>
        <a:solidFill>
          <a:srgbClr val="C00000"/>
        </a:solidFill>
      </dgm:spPr>
      <dgm:t>
        <a:bodyPr/>
        <a:lstStyle/>
        <a:p>
          <a:pPr>
            <a:buFont typeface="Calibri" panose="020F0502020204030204" pitchFamily="34" charset="0"/>
            <a:buChar char="-"/>
          </a:pPr>
          <a:r>
            <a:rPr lang="en-US" b="1"/>
            <a:t>Call for assistance</a:t>
          </a:r>
        </a:p>
      </dgm:t>
    </dgm:pt>
    <dgm:pt modelId="{AEEA9E5C-CF1C-E04D-B7D5-AF0218DD5886}" type="parTrans" cxnId="{604A7844-83BB-394F-A4C0-A4E316BBFD45}">
      <dgm:prSet/>
      <dgm:spPr/>
      <dgm:t>
        <a:bodyPr/>
        <a:lstStyle/>
        <a:p>
          <a:endParaRPr lang="en-US"/>
        </a:p>
      </dgm:t>
    </dgm:pt>
    <dgm:pt modelId="{AE9BD4FC-F289-7B46-BC5F-2CF97F55CDF9}" type="sibTrans" cxnId="{604A7844-83BB-394F-A4C0-A4E316BBFD45}">
      <dgm:prSet/>
      <dgm:spPr/>
      <dgm:t>
        <a:bodyPr/>
        <a:lstStyle/>
        <a:p>
          <a:endParaRPr lang="en-US"/>
        </a:p>
      </dgm:t>
    </dgm:pt>
    <dgm:pt modelId="{F600D9A0-30D1-EF47-AD64-4F28775166B1}">
      <dgm:prSet/>
      <dgm:spPr>
        <a:solidFill>
          <a:srgbClr val="C00000"/>
        </a:solidFill>
      </dgm:spPr>
      <dgm:t>
        <a:bodyPr/>
        <a:lstStyle/>
        <a:p>
          <a:pPr>
            <a:buFont typeface="Calibri" panose="020F0502020204030204" pitchFamily="34" charset="0"/>
            <a:buChar char="-"/>
          </a:pPr>
          <a:r>
            <a:rPr lang="en-US" b="1"/>
            <a:t>Response team to the bedside</a:t>
          </a:r>
        </a:p>
      </dgm:t>
    </dgm:pt>
    <dgm:pt modelId="{67F8F8AD-2181-D74B-822F-CF1583087658}" type="parTrans" cxnId="{059A1C77-D3BB-584B-9AD7-CAF0416A453A}">
      <dgm:prSet/>
      <dgm:spPr/>
      <dgm:t>
        <a:bodyPr/>
        <a:lstStyle/>
        <a:p>
          <a:endParaRPr lang="en-US"/>
        </a:p>
      </dgm:t>
    </dgm:pt>
    <dgm:pt modelId="{8A9E6810-9471-0546-9425-B217265A80DD}" type="sibTrans" cxnId="{059A1C77-D3BB-584B-9AD7-CAF0416A453A}">
      <dgm:prSet/>
      <dgm:spPr/>
      <dgm:t>
        <a:bodyPr/>
        <a:lstStyle/>
        <a:p>
          <a:endParaRPr lang="en-US"/>
        </a:p>
      </dgm:t>
    </dgm:pt>
    <dgm:pt modelId="{521F5E48-898C-F64B-B6D4-D5D1F9954311}">
      <dgm:prSet/>
      <dgm:spPr>
        <a:solidFill>
          <a:srgbClr val="C00000"/>
        </a:solidFill>
      </dgm:spPr>
      <dgm:t>
        <a:bodyPr/>
        <a:lstStyle/>
        <a:p>
          <a:pPr>
            <a:buFont typeface="Courier New" panose="02070309020205020404" pitchFamily="49" charset="0"/>
            <a:buChar char="o"/>
          </a:pPr>
          <a:r>
            <a:rPr lang="en-US" b="1"/>
            <a:t>Delivering provider</a:t>
          </a:r>
        </a:p>
      </dgm:t>
    </dgm:pt>
    <dgm:pt modelId="{7C6EB808-93FF-0048-B620-314B57571572}" type="parTrans" cxnId="{32AFFE4E-14D9-BF46-8286-B78EB512DC7B}">
      <dgm:prSet/>
      <dgm:spPr/>
      <dgm:t>
        <a:bodyPr/>
        <a:lstStyle/>
        <a:p>
          <a:endParaRPr lang="en-US"/>
        </a:p>
      </dgm:t>
    </dgm:pt>
    <dgm:pt modelId="{7E2BF0F1-B430-BD40-81EF-8C32864C9C0C}" type="sibTrans" cxnId="{32AFFE4E-14D9-BF46-8286-B78EB512DC7B}">
      <dgm:prSet/>
      <dgm:spPr/>
      <dgm:t>
        <a:bodyPr/>
        <a:lstStyle/>
        <a:p>
          <a:endParaRPr lang="en-US"/>
        </a:p>
      </dgm:t>
    </dgm:pt>
    <dgm:pt modelId="{2250DDEB-2CA0-E246-B19A-402D368D6998}">
      <dgm:prSet/>
      <dgm:spPr>
        <a:solidFill>
          <a:srgbClr val="C00000"/>
        </a:solidFill>
      </dgm:spPr>
      <dgm:t>
        <a:bodyPr/>
        <a:lstStyle/>
        <a:p>
          <a:pPr>
            <a:buFont typeface="Courier New" panose="02070309020205020404" pitchFamily="49" charset="0"/>
            <a:buChar char="o"/>
          </a:pPr>
          <a:r>
            <a:rPr lang="en-US" b="1"/>
            <a:t>Primary RN</a:t>
          </a:r>
        </a:p>
      </dgm:t>
    </dgm:pt>
    <dgm:pt modelId="{076F97C0-BE8F-3346-AAB8-1E405CE7CC1E}" type="parTrans" cxnId="{832CC548-DC62-834F-8B4A-4339E42A843D}">
      <dgm:prSet/>
      <dgm:spPr/>
      <dgm:t>
        <a:bodyPr/>
        <a:lstStyle/>
        <a:p>
          <a:endParaRPr lang="en-US"/>
        </a:p>
      </dgm:t>
    </dgm:pt>
    <dgm:pt modelId="{D0CCA1F1-266F-BE4C-A421-343AABC1A91D}" type="sibTrans" cxnId="{832CC548-DC62-834F-8B4A-4339E42A843D}">
      <dgm:prSet/>
      <dgm:spPr/>
      <dgm:t>
        <a:bodyPr/>
        <a:lstStyle/>
        <a:p>
          <a:endParaRPr lang="en-US"/>
        </a:p>
      </dgm:t>
    </dgm:pt>
    <dgm:pt modelId="{A6037B9B-305A-914F-A634-DDB802F52142}">
      <dgm:prSet/>
      <dgm:spPr>
        <a:solidFill>
          <a:srgbClr val="C00000"/>
        </a:solidFill>
      </dgm:spPr>
      <dgm:t>
        <a:bodyPr/>
        <a:lstStyle/>
        <a:p>
          <a:pPr>
            <a:buFont typeface="Courier New" panose="02070309020205020404" pitchFamily="49" charset="0"/>
            <a:buChar char="o"/>
          </a:pPr>
          <a:r>
            <a:rPr lang="en-US" b="1"/>
            <a:t>Anesthesiologist </a:t>
          </a:r>
        </a:p>
      </dgm:t>
    </dgm:pt>
    <dgm:pt modelId="{BB8A8AB9-4336-2747-A01D-555FA54B97C7}" type="parTrans" cxnId="{09FAFAC8-1CCC-2D41-9D1D-AF39CCDE8B81}">
      <dgm:prSet/>
      <dgm:spPr/>
      <dgm:t>
        <a:bodyPr/>
        <a:lstStyle/>
        <a:p>
          <a:endParaRPr lang="en-US"/>
        </a:p>
      </dgm:t>
    </dgm:pt>
    <dgm:pt modelId="{505DDFFC-3694-8345-AEA6-FA5401D4123B}" type="sibTrans" cxnId="{09FAFAC8-1CCC-2D41-9D1D-AF39CCDE8B81}">
      <dgm:prSet/>
      <dgm:spPr/>
      <dgm:t>
        <a:bodyPr/>
        <a:lstStyle/>
        <a:p>
          <a:endParaRPr lang="en-US"/>
        </a:p>
      </dgm:t>
    </dgm:pt>
    <dgm:pt modelId="{B052281C-89E3-ED41-AE00-08AC7792E2DB}">
      <dgm:prSet/>
      <dgm:spPr>
        <a:solidFill>
          <a:srgbClr val="C00000"/>
        </a:solidFill>
      </dgm:spPr>
      <dgm:t>
        <a:bodyPr/>
        <a:lstStyle/>
        <a:p>
          <a:pPr>
            <a:buFont typeface="Courier New" panose="02070309020205020404" pitchFamily="49" charset="0"/>
            <a:buChar char="o"/>
          </a:pPr>
          <a:r>
            <a:rPr lang="en-US" b="1"/>
            <a:t>Brief: appoint leader, recorder, nursing roles</a:t>
          </a:r>
        </a:p>
      </dgm:t>
    </dgm:pt>
    <dgm:pt modelId="{E01FB8D7-0755-8E42-888C-CC5D8AD2D69C}" type="parTrans" cxnId="{2300B6E2-4760-AB45-8ABC-03F2F91FD182}">
      <dgm:prSet/>
      <dgm:spPr/>
      <dgm:t>
        <a:bodyPr/>
        <a:lstStyle/>
        <a:p>
          <a:endParaRPr lang="en-US"/>
        </a:p>
      </dgm:t>
    </dgm:pt>
    <dgm:pt modelId="{59EE5222-6238-8B46-92D6-1C4254324ADF}" type="sibTrans" cxnId="{2300B6E2-4760-AB45-8ABC-03F2F91FD182}">
      <dgm:prSet/>
      <dgm:spPr/>
      <dgm:t>
        <a:bodyPr/>
        <a:lstStyle/>
        <a:p>
          <a:endParaRPr lang="en-US"/>
        </a:p>
      </dgm:t>
    </dgm:pt>
    <dgm:pt modelId="{79A8DD5C-8D4C-C646-B5A8-600B54685868}">
      <dgm:prSet/>
      <dgm:spPr>
        <a:solidFill>
          <a:srgbClr val="C00000"/>
        </a:solidFill>
      </dgm:spPr>
      <dgm:t>
        <a:bodyPr/>
        <a:lstStyle/>
        <a:p>
          <a:pPr>
            <a:buFont typeface="Courier New" panose="02070309020205020404" pitchFamily="49" charset="0"/>
            <a:buChar char="o"/>
          </a:pPr>
          <a:r>
            <a:rPr lang="en-US" b="1"/>
            <a:t>Identify hemorrhage and document EBL and interventions</a:t>
          </a:r>
        </a:p>
      </dgm:t>
    </dgm:pt>
    <dgm:pt modelId="{B4B6869F-C1AB-4C4F-809E-D6D734C98B74}" type="parTrans" cxnId="{0313903C-538C-8545-8E70-A0D192033D8E}">
      <dgm:prSet/>
      <dgm:spPr/>
      <dgm:t>
        <a:bodyPr/>
        <a:lstStyle/>
        <a:p>
          <a:endParaRPr lang="en-US"/>
        </a:p>
      </dgm:t>
    </dgm:pt>
    <dgm:pt modelId="{F56BA4F7-FABD-8E4E-9B6C-CD8A2FD3F956}" type="sibTrans" cxnId="{0313903C-538C-8545-8E70-A0D192033D8E}">
      <dgm:prSet/>
      <dgm:spPr/>
      <dgm:t>
        <a:bodyPr/>
        <a:lstStyle/>
        <a:p>
          <a:endParaRPr lang="en-US"/>
        </a:p>
      </dgm:t>
    </dgm:pt>
    <dgm:pt modelId="{A499C73A-A308-BB46-ACA6-9670F4BB8630}" type="pres">
      <dgm:prSet presAssocID="{D6EEB5C4-79C0-7447-A936-F75134915FE5}" presName="Name0" presStyleCnt="0">
        <dgm:presLayoutVars>
          <dgm:dir/>
          <dgm:resizeHandles val="exact"/>
        </dgm:presLayoutVars>
      </dgm:prSet>
      <dgm:spPr/>
    </dgm:pt>
    <dgm:pt modelId="{C26060AB-80A3-9C4C-AF8C-83BF5A04059C}" type="pres">
      <dgm:prSet presAssocID="{49588813-A5D3-094C-8DDD-DEAD72FDFE59}" presName="node" presStyleLbl="node1" presStyleIdx="0" presStyleCnt="4">
        <dgm:presLayoutVars>
          <dgm:bulletEnabled val="1"/>
        </dgm:presLayoutVars>
      </dgm:prSet>
      <dgm:spPr>
        <a:prstGeom prst="flowChartMagneticTape">
          <a:avLst/>
        </a:prstGeom>
      </dgm:spPr>
    </dgm:pt>
    <dgm:pt modelId="{6064AC7A-6442-E549-816E-5D63E8173776}" type="pres">
      <dgm:prSet presAssocID="{AE9BD4FC-F289-7B46-BC5F-2CF97F55CDF9}" presName="sibTrans" presStyleLbl="sibTrans1D1" presStyleIdx="0" presStyleCnt="3"/>
      <dgm:spPr/>
    </dgm:pt>
    <dgm:pt modelId="{F8E37A7E-442F-1545-9922-BA4B10E334E3}" type="pres">
      <dgm:prSet presAssocID="{AE9BD4FC-F289-7B46-BC5F-2CF97F55CDF9}" presName="connectorText" presStyleLbl="sibTrans1D1" presStyleIdx="0" presStyleCnt="3"/>
      <dgm:spPr/>
    </dgm:pt>
    <dgm:pt modelId="{E7F7A289-5CEF-EA42-92AD-BA03A2584C09}" type="pres">
      <dgm:prSet presAssocID="{F600D9A0-30D1-EF47-AD64-4F28775166B1}" presName="node" presStyleLbl="node1" presStyleIdx="1" presStyleCnt="4">
        <dgm:presLayoutVars>
          <dgm:bulletEnabled val="1"/>
        </dgm:presLayoutVars>
      </dgm:prSet>
      <dgm:spPr>
        <a:prstGeom prst="flowChartMagneticTape">
          <a:avLst/>
        </a:prstGeom>
      </dgm:spPr>
    </dgm:pt>
    <dgm:pt modelId="{2E7650F7-4E83-E845-8FED-01725ACDFAFD}" type="pres">
      <dgm:prSet presAssocID="{8A9E6810-9471-0546-9425-B217265A80DD}" presName="sibTrans" presStyleLbl="sibTrans1D1" presStyleIdx="1" presStyleCnt="3"/>
      <dgm:spPr/>
    </dgm:pt>
    <dgm:pt modelId="{36BDBEDD-3E0F-C344-A02B-02689DC7260B}" type="pres">
      <dgm:prSet presAssocID="{8A9E6810-9471-0546-9425-B217265A80DD}" presName="connectorText" presStyleLbl="sibTrans1D1" presStyleIdx="1" presStyleCnt="3"/>
      <dgm:spPr/>
    </dgm:pt>
    <dgm:pt modelId="{855D1D23-B005-6F44-8CA4-9068E8DB9E2F}" type="pres">
      <dgm:prSet presAssocID="{B052281C-89E3-ED41-AE00-08AC7792E2DB}" presName="node" presStyleLbl="node1" presStyleIdx="2" presStyleCnt="4">
        <dgm:presLayoutVars>
          <dgm:bulletEnabled val="1"/>
        </dgm:presLayoutVars>
      </dgm:prSet>
      <dgm:spPr>
        <a:prstGeom prst="flowChartMagneticTape">
          <a:avLst/>
        </a:prstGeom>
      </dgm:spPr>
    </dgm:pt>
    <dgm:pt modelId="{553C5531-5F45-2145-A8CA-F27001A1E848}" type="pres">
      <dgm:prSet presAssocID="{59EE5222-6238-8B46-92D6-1C4254324ADF}" presName="sibTrans" presStyleLbl="sibTrans1D1" presStyleIdx="2" presStyleCnt="3"/>
      <dgm:spPr/>
    </dgm:pt>
    <dgm:pt modelId="{6B2FDC2D-2A81-B840-9295-2AF634656806}" type="pres">
      <dgm:prSet presAssocID="{59EE5222-6238-8B46-92D6-1C4254324ADF}" presName="connectorText" presStyleLbl="sibTrans1D1" presStyleIdx="2" presStyleCnt="3"/>
      <dgm:spPr/>
    </dgm:pt>
    <dgm:pt modelId="{6C3CB000-913E-B14F-8333-A406D4400EDD}" type="pres">
      <dgm:prSet presAssocID="{79A8DD5C-8D4C-C646-B5A8-600B54685868}" presName="node" presStyleLbl="node1" presStyleIdx="3" presStyleCnt="4">
        <dgm:presLayoutVars>
          <dgm:bulletEnabled val="1"/>
        </dgm:presLayoutVars>
      </dgm:prSet>
      <dgm:spPr>
        <a:prstGeom prst="flowChartMagneticTape">
          <a:avLst/>
        </a:prstGeom>
      </dgm:spPr>
    </dgm:pt>
  </dgm:ptLst>
  <dgm:cxnLst>
    <dgm:cxn modelId="{A688410B-4591-4146-AA34-3A1D616495A9}" type="presOf" srcId="{8A9E6810-9471-0546-9425-B217265A80DD}" destId="{2E7650F7-4E83-E845-8FED-01725ACDFAFD}" srcOrd="0" destOrd="0" presId="urn:microsoft.com/office/officeart/2005/8/layout/bProcess3"/>
    <dgm:cxn modelId="{4BB39416-19A4-CF4A-882A-710D8E87BA54}" type="presOf" srcId="{D6EEB5C4-79C0-7447-A936-F75134915FE5}" destId="{A499C73A-A308-BB46-ACA6-9670F4BB8630}" srcOrd="0" destOrd="0" presId="urn:microsoft.com/office/officeart/2005/8/layout/bProcess3"/>
    <dgm:cxn modelId="{63F8452C-2133-6B4F-AD15-78C50CCA56B9}" type="presOf" srcId="{AE9BD4FC-F289-7B46-BC5F-2CF97F55CDF9}" destId="{F8E37A7E-442F-1545-9922-BA4B10E334E3}" srcOrd="1" destOrd="0" presId="urn:microsoft.com/office/officeart/2005/8/layout/bProcess3"/>
    <dgm:cxn modelId="{0C398B35-057B-4F43-9562-BDE20FDC7FAE}" type="presOf" srcId="{A6037B9B-305A-914F-A634-DDB802F52142}" destId="{E7F7A289-5CEF-EA42-92AD-BA03A2584C09}" srcOrd="0" destOrd="3" presId="urn:microsoft.com/office/officeart/2005/8/layout/bProcess3"/>
    <dgm:cxn modelId="{0313903C-538C-8545-8E70-A0D192033D8E}" srcId="{D6EEB5C4-79C0-7447-A936-F75134915FE5}" destId="{79A8DD5C-8D4C-C646-B5A8-600B54685868}" srcOrd="3" destOrd="0" parTransId="{B4B6869F-C1AB-4C4F-809E-D6D734C98B74}" sibTransId="{F56BA4F7-FABD-8E4E-9B6C-CD8A2FD3F956}"/>
    <dgm:cxn modelId="{FDEA2564-3575-A845-98F5-2CE7B20B3408}" type="presOf" srcId="{8A9E6810-9471-0546-9425-B217265A80DD}" destId="{36BDBEDD-3E0F-C344-A02B-02689DC7260B}" srcOrd="1" destOrd="0" presId="urn:microsoft.com/office/officeart/2005/8/layout/bProcess3"/>
    <dgm:cxn modelId="{604A7844-83BB-394F-A4C0-A4E316BBFD45}" srcId="{D6EEB5C4-79C0-7447-A936-F75134915FE5}" destId="{49588813-A5D3-094C-8DDD-DEAD72FDFE59}" srcOrd="0" destOrd="0" parTransId="{AEEA9E5C-CF1C-E04D-B7D5-AF0218DD5886}" sibTransId="{AE9BD4FC-F289-7B46-BC5F-2CF97F55CDF9}"/>
    <dgm:cxn modelId="{832CC548-DC62-834F-8B4A-4339E42A843D}" srcId="{F600D9A0-30D1-EF47-AD64-4F28775166B1}" destId="{2250DDEB-2CA0-E246-B19A-402D368D6998}" srcOrd="0" destOrd="0" parTransId="{076F97C0-BE8F-3346-AAB8-1E405CE7CC1E}" sibTransId="{D0CCA1F1-266F-BE4C-A421-343AABC1A91D}"/>
    <dgm:cxn modelId="{32AFFE4E-14D9-BF46-8286-B78EB512DC7B}" srcId="{F600D9A0-30D1-EF47-AD64-4F28775166B1}" destId="{521F5E48-898C-F64B-B6D4-D5D1F9954311}" srcOrd="1" destOrd="0" parTransId="{7C6EB808-93FF-0048-B620-314B57571572}" sibTransId="{7E2BF0F1-B430-BD40-81EF-8C32864C9C0C}"/>
    <dgm:cxn modelId="{47CF7B51-CA47-F34B-95C5-A4C5BD7CAD8D}" type="presOf" srcId="{F600D9A0-30D1-EF47-AD64-4F28775166B1}" destId="{E7F7A289-5CEF-EA42-92AD-BA03A2584C09}" srcOrd="0" destOrd="0" presId="urn:microsoft.com/office/officeart/2005/8/layout/bProcess3"/>
    <dgm:cxn modelId="{EA057F74-C33B-1645-9FD1-DAC1210773BF}" type="presOf" srcId="{49588813-A5D3-094C-8DDD-DEAD72FDFE59}" destId="{C26060AB-80A3-9C4C-AF8C-83BF5A04059C}" srcOrd="0" destOrd="0" presId="urn:microsoft.com/office/officeart/2005/8/layout/bProcess3"/>
    <dgm:cxn modelId="{76644A55-4335-0347-B02E-A42DA940C3C2}" type="presOf" srcId="{521F5E48-898C-F64B-B6D4-D5D1F9954311}" destId="{E7F7A289-5CEF-EA42-92AD-BA03A2584C09}" srcOrd="0" destOrd="2" presId="urn:microsoft.com/office/officeart/2005/8/layout/bProcess3"/>
    <dgm:cxn modelId="{059A1C77-D3BB-584B-9AD7-CAF0416A453A}" srcId="{D6EEB5C4-79C0-7447-A936-F75134915FE5}" destId="{F600D9A0-30D1-EF47-AD64-4F28775166B1}" srcOrd="1" destOrd="0" parTransId="{67F8F8AD-2181-D74B-822F-CF1583087658}" sibTransId="{8A9E6810-9471-0546-9425-B217265A80DD}"/>
    <dgm:cxn modelId="{DCF5BB7D-0658-1E44-8298-76F12F046C99}" type="presOf" srcId="{2250DDEB-2CA0-E246-B19A-402D368D6998}" destId="{E7F7A289-5CEF-EA42-92AD-BA03A2584C09}" srcOrd="0" destOrd="1" presId="urn:microsoft.com/office/officeart/2005/8/layout/bProcess3"/>
    <dgm:cxn modelId="{EABC8186-3BE7-9A4D-8E87-943DACFF721A}" type="presOf" srcId="{79A8DD5C-8D4C-C646-B5A8-600B54685868}" destId="{6C3CB000-913E-B14F-8333-A406D4400EDD}" srcOrd="0" destOrd="0" presId="urn:microsoft.com/office/officeart/2005/8/layout/bProcess3"/>
    <dgm:cxn modelId="{A20095A0-44DC-CC40-BE03-9F482BDFE753}" type="presOf" srcId="{AE9BD4FC-F289-7B46-BC5F-2CF97F55CDF9}" destId="{6064AC7A-6442-E549-816E-5D63E8173776}" srcOrd="0" destOrd="0" presId="urn:microsoft.com/office/officeart/2005/8/layout/bProcess3"/>
    <dgm:cxn modelId="{555105A4-AF05-734C-A84F-C529EF405056}" type="presOf" srcId="{59EE5222-6238-8B46-92D6-1C4254324ADF}" destId="{553C5531-5F45-2145-A8CA-F27001A1E848}" srcOrd="0" destOrd="0" presId="urn:microsoft.com/office/officeart/2005/8/layout/bProcess3"/>
    <dgm:cxn modelId="{7D9DC9A6-5DC9-CE40-AD0B-FC38E9A574B0}" type="presOf" srcId="{59EE5222-6238-8B46-92D6-1C4254324ADF}" destId="{6B2FDC2D-2A81-B840-9295-2AF634656806}" srcOrd="1" destOrd="0" presId="urn:microsoft.com/office/officeart/2005/8/layout/bProcess3"/>
    <dgm:cxn modelId="{09FAFAC8-1CCC-2D41-9D1D-AF39CCDE8B81}" srcId="{F600D9A0-30D1-EF47-AD64-4F28775166B1}" destId="{A6037B9B-305A-914F-A634-DDB802F52142}" srcOrd="2" destOrd="0" parTransId="{BB8A8AB9-4336-2747-A01D-555FA54B97C7}" sibTransId="{505DDFFC-3694-8345-AEA6-FA5401D4123B}"/>
    <dgm:cxn modelId="{0F118DC9-C85C-A045-BE63-C8F70FABE6A5}" type="presOf" srcId="{B052281C-89E3-ED41-AE00-08AC7792E2DB}" destId="{855D1D23-B005-6F44-8CA4-9068E8DB9E2F}" srcOrd="0" destOrd="0" presId="urn:microsoft.com/office/officeart/2005/8/layout/bProcess3"/>
    <dgm:cxn modelId="{2300B6E2-4760-AB45-8ABC-03F2F91FD182}" srcId="{D6EEB5C4-79C0-7447-A936-F75134915FE5}" destId="{B052281C-89E3-ED41-AE00-08AC7792E2DB}" srcOrd="2" destOrd="0" parTransId="{E01FB8D7-0755-8E42-888C-CC5D8AD2D69C}" sibTransId="{59EE5222-6238-8B46-92D6-1C4254324ADF}"/>
    <dgm:cxn modelId="{758B93C7-EABA-C549-A2B8-11D30AFF32DD}" type="presParOf" srcId="{A499C73A-A308-BB46-ACA6-9670F4BB8630}" destId="{C26060AB-80A3-9C4C-AF8C-83BF5A04059C}" srcOrd="0" destOrd="0" presId="urn:microsoft.com/office/officeart/2005/8/layout/bProcess3"/>
    <dgm:cxn modelId="{190F85F2-FABC-7C41-89DB-B83FF6E54725}" type="presParOf" srcId="{A499C73A-A308-BB46-ACA6-9670F4BB8630}" destId="{6064AC7A-6442-E549-816E-5D63E8173776}" srcOrd="1" destOrd="0" presId="urn:microsoft.com/office/officeart/2005/8/layout/bProcess3"/>
    <dgm:cxn modelId="{09E3BDFA-D187-B046-AB70-6F335DC202ED}" type="presParOf" srcId="{6064AC7A-6442-E549-816E-5D63E8173776}" destId="{F8E37A7E-442F-1545-9922-BA4B10E334E3}" srcOrd="0" destOrd="0" presId="urn:microsoft.com/office/officeart/2005/8/layout/bProcess3"/>
    <dgm:cxn modelId="{A1314114-A65F-B049-B251-63B392B3B10E}" type="presParOf" srcId="{A499C73A-A308-BB46-ACA6-9670F4BB8630}" destId="{E7F7A289-5CEF-EA42-92AD-BA03A2584C09}" srcOrd="2" destOrd="0" presId="urn:microsoft.com/office/officeart/2005/8/layout/bProcess3"/>
    <dgm:cxn modelId="{C3EE8A7D-A672-5B48-85E0-3EB1C0159703}" type="presParOf" srcId="{A499C73A-A308-BB46-ACA6-9670F4BB8630}" destId="{2E7650F7-4E83-E845-8FED-01725ACDFAFD}" srcOrd="3" destOrd="0" presId="urn:microsoft.com/office/officeart/2005/8/layout/bProcess3"/>
    <dgm:cxn modelId="{14F5FAC6-286D-1B4B-A1E1-E49E8B026256}" type="presParOf" srcId="{2E7650F7-4E83-E845-8FED-01725ACDFAFD}" destId="{36BDBEDD-3E0F-C344-A02B-02689DC7260B}" srcOrd="0" destOrd="0" presId="urn:microsoft.com/office/officeart/2005/8/layout/bProcess3"/>
    <dgm:cxn modelId="{78C07ED6-3E83-6E46-A1E1-48DA49397386}" type="presParOf" srcId="{A499C73A-A308-BB46-ACA6-9670F4BB8630}" destId="{855D1D23-B005-6F44-8CA4-9068E8DB9E2F}" srcOrd="4" destOrd="0" presId="urn:microsoft.com/office/officeart/2005/8/layout/bProcess3"/>
    <dgm:cxn modelId="{6FF9BD2A-A002-184C-8755-6F5F601C4302}" type="presParOf" srcId="{A499C73A-A308-BB46-ACA6-9670F4BB8630}" destId="{553C5531-5F45-2145-A8CA-F27001A1E848}" srcOrd="5" destOrd="0" presId="urn:microsoft.com/office/officeart/2005/8/layout/bProcess3"/>
    <dgm:cxn modelId="{A9D03BC9-E9F0-824B-A354-E9CA9B19E287}" type="presParOf" srcId="{553C5531-5F45-2145-A8CA-F27001A1E848}" destId="{6B2FDC2D-2A81-B840-9295-2AF634656806}" srcOrd="0" destOrd="0" presId="urn:microsoft.com/office/officeart/2005/8/layout/bProcess3"/>
    <dgm:cxn modelId="{8ADC2C83-1B42-A54B-96BB-A4716AEF91CB}" type="presParOf" srcId="{A499C73A-A308-BB46-ACA6-9670F4BB8630}" destId="{6C3CB000-913E-B14F-8333-A406D4400EDD}" srcOrd="6"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1B6995-ABDB-EF4B-9701-B59CBB4CD9F6}" type="doc">
      <dgm:prSet loTypeId="urn:microsoft.com/office/officeart/2005/8/layout/target3" loCatId="" qsTypeId="urn:microsoft.com/office/officeart/2005/8/quickstyle/simple1" qsCatId="simple" csTypeId="urn:microsoft.com/office/officeart/2005/8/colors/accent1_2" csCatId="accent1" phldr="1"/>
      <dgm:spPr/>
      <dgm:t>
        <a:bodyPr/>
        <a:lstStyle/>
        <a:p>
          <a:endParaRPr lang="en-US"/>
        </a:p>
      </dgm:t>
    </dgm:pt>
    <dgm:pt modelId="{ADA94F2D-4F1F-4B40-B2CF-254FA180650C}">
      <dgm:prSet phldrT="[Text]"/>
      <dgm:spPr/>
      <dgm:t>
        <a:bodyPr/>
        <a:lstStyle/>
        <a:p>
          <a:r>
            <a:rPr lang="en-US"/>
            <a:t>Stage 3</a:t>
          </a:r>
        </a:p>
      </dgm:t>
    </dgm:pt>
    <dgm:pt modelId="{0895EF2C-C5C5-6F4B-9208-1276A66C70BB}" type="parTrans" cxnId="{6B534AA8-6288-CC41-A418-69DEA2E15932}">
      <dgm:prSet/>
      <dgm:spPr/>
      <dgm:t>
        <a:bodyPr/>
        <a:lstStyle/>
        <a:p>
          <a:endParaRPr lang="en-US"/>
        </a:p>
      </dgm:t>
    </dgm:pt>
    <dgm:pt modelId="{7CF4586A-4AA0-CA43-9F56-70E524B7540C}" type="sibTrans" cxnId="{6B534AA8-6288-CC41-A418-69DEA2E15932}">
      <dgm:prSet/>
      <dgm:spPr/>
      <dgm:t>
        <a:bodyPr/>
        <a:lstStyle/>
        <a:p>
          <a:endParaRPr lang="en-US"/>
        </a:p>
      </dgm:t>
    </dgm:pt>
    <dgm:pt modelId="{A6789C1F-A62E-A740-BB7B-86A8B827B0D6}">
      <dgm:prSet phldrT="[Text]"/>
      <dgm:spPr/>
      <dgm:t>
        <a:bodyPr/>
        <a:lstStyle/>
        <a:p>
          <a:r>
            <a:rPr lang="en-US"/>
            <a:t>Abnormal vital signs/labs/oligouria:</a:t>
          </a:r>
        </a:p>
      </dgm:t>
    </dgm:pt>
    <dgm:pt modelId="{431755D2-4F32-9F47-9633-07216D39E108}" type="parTrans" cxnId="{A89BF216-9491-0346-B2A3-844AAC67FDE7}">
      <dgm:prSet/>
      <dgm:spPr/>
      <dgm:t>
        <a:bodyPr/>
        <a:lstStyle/>
        <a:p>
          <a:endParaRPr lang="en-US"/>
        </a:p>
      </dgm:t>
    </dgm:pt>
    <dgm:pt modelId="{F413A661-27E6-4A40-976E-A6C2440C9E45}" type="sibTrans" cxnId="{A89BF216-9491-0346-B2A3-844AAC67FDE7}">
      <dgm:prSet/>
      <dgm:spPr/>
      <dgm:t>
        <a:bodyPr/>
        <a:lstStyle/>
        <a:p>
          <a:endParaRPr lang="en-US"/>
        </a:p>
      </dgm:t>
    </dgm:pt>
    <dgm:pt modelId="{417F8FC6-AC88-5B45-81E3-26B023B9015F}">
      <dgm:prSet phldrT="[Text]"/>
      <dgm:spPr/>
      <dgm:t>
        <a:bodyPr/>
        <a:lstStyle/>
        <a:p>
          <a:r>
            <a:rPr lang="en-US"/>
            <a:t>Stage 2</a:t>
          </a:r>
        </a:p>
      </dgm:t>
    </dgm:pt>
    <dgm:pt modelId="{435D7719-90A3-0C40-B889-F960F4517FB6}" type="parTrans" cxnId="{567A053D-410C-C247-A249-B549E63B035E}">
      <dgm:prSet/>
      <dgm:spPr/>
      <dgm:t>
        <a:bodyPr/>
        <a:lstStyle/>
        <a:p>
          <a:endParaRPr lang="en-US"/>
        </a:p>
      </dgm:t>
    </dgm:pt>
    <dgm:pt modelId="{EB663342-CE03-A945-8C7D-763FE106B6E3}" type="sibTrans" cxnId="{567A053D-410C-C247-A249-B549E63B035E}">
      <dgm:prSet/>
      <dgm:spPr/>
      <dgm:t>
        <a:bodyPr/>
        <a:lstStyle/>
        <a:p>
          <a:endParaRPr lang="en-US"/>
        </a:p>
      </dgm:t>
    </dgm:pt>
    <dgm:pt modelId="{E94569DA-8C15-1C4C-81A1-408E7D6C8AC3}">
      <dgm:prSet phldrT="[Text]"/>
      <dgm:spPr/>
      <dgm:t>
        <a:bodyPr/>
        <a:lstStyle/>
        <a:p>
          <a:r>
            <a:rPr lang="en-US"/>
            <a:t>Normal vital signs and lab values:</a:t>
          </a:r>
        </a:p>
      </dgm:t>
    </dgm:pt>
    <dgm:pt modelId="{B8E178C9-A796-0B47-A192-A7CBA929F25A}" type="parTrans" cxnId="{76F01B88-BEB2-BD4F-B6FB-BFC311B6E63F}">
      <dgm:prSet/>
      <dgm:spPr/>
      <dgm:t>
        <a:bodyPr/>
        <a:lstStyle/>
        <a:p>
          <a:endParaRPr lang="en-US"/>
        </a:p>
      </dgm:t>
    </dgm:pt>
    <dgm:pt modelId="{0F154794-12A3-9246-89B5-373A682C142E}" type="sibTrans" cxnId="{76F01B88-BEB2-BD4F-B6FB-BFC311B6E63F}">
      <dgm:prSet/>
      <dgm:spPr/>
      <dgm:t>
        <a:bodyPr/>
        <a:lstStyle/>
        <a:p>
          <a:endParaRPr lang="en-US"/>
        </a:p>
      </dgm:t>
    </dgm:pt>
    <dgm:pt modelId="{D5CFAD99-73E0-DD41-9128-BC2E7FA581CC}">
      <dgm:prSet phldrT="[Text]"/>
      <dgm:spPr/>
      <dgm:t>
        <a:bodyPr/>
        <a:lstStyle/>
        <a:p>
          <a:r>
            <a:rPr lang="en-US"/>
            <a:t>Stage 1</a:t>
          </a:r>
        </a:p>
      </dgm:t>
    </dgm:pt>
    <dgm:pt modelId="{F86D53FD-9639-F041-80C1-02D81A78B765}" type="parTrans" cxnId="{0A8B1D4A-4387-B549-B6D6-789FF43E1769}">
      <dgm:prSet/>
      <dgm:spPr/>
      <dgm:t>
        <a:bodyPr/>
        <a:lstStyle/>
        <a:p>
          <a:endParaRPr lang="en-US"/>
        </a:p>
      </dgm:t>
    </dgm:pt>
    <dgm:pt modelId="{1BD62ED1-8C39-2749-8A22-ABE6635EC97A}" type="sibTrans" cxnId="{0A8B1D4A-4387-B549-B6D6-789FF43E1769}">
      <dgm:prSet/>
      <dgm:spPr/>
      <dgm:t>
        <a:bodyPr/>
        <a:lstStyle/>
        <a:p>
          <a:endParaRPr lang="en-US"/>
        </a:p>
      </dgm:t>
    </dgm:pt>
    <dgm:pt modelId="{18AAE135-4773-DC4A-9C69-A56CB2565141}">
      <dgm:prSet phldrT="[Text]"/>
      <dgm:spPr/>
      <dgm:t>
        <a:bodyPr/>
        <a:lstStyle/>
        <a:p>
          <a:r>
            <a:rPr lang="en-US"/>
            <a:t>Blood loss &gt; 500 mL vaginal OR blood loss &gt; 1000 mL cesarean</a:t>
          </a:r>
        </a:p>
      </dgm:t>
    </dgm:pt>
    <dgm:pt modelId="{0DBED95E-9BF2-2943-AD44-BBA6E4A26642}" type="parTrans" cxnId="{5E9B487D-663B-D945-B2CF-E00016A2C28C}">
      <dgm:prSet/>
      <dgm:spPr/>
      <dgm:t>
        <a:bodyPr/>
        <a:lstStyle/>
        <a:p>
          <a:endParaRPr lang="en-US"/>
        </a:p>
      </dgm:t>
    </dgm:pt>
    <dgm:pt modelId="{8E70E707-9C96-7C4B-9558-5E9C9DC6E810}" type="sibTrans" cxnId="{5E9B487D-663B-D945-B2CF-E00016A2C28C}">
      <dgm:prSet/>
      <dgm:spPr/>
      <dgm:t>
        <a:bodyPr/>
        <a:lstStyle/>
        <a:p>
          <a:endParaRPr lang="en-US"/>
        </a:p>
      </dgm:t>
    </dgm:pt>
    <dgm:pt modelId="{6ECF2190-3AEF-E944-8058-1F554BF91897}">
      <dgm:prSet phldrT="[Text]"/>
      <dgm:spPr/>
      <dgm:t>
        <a:bodyPr/>
        <a:lstStyle/>
        <a:p>
          <a:r>
            <a:rPr lang="en-US"/>
            <a:t>normal vital signs and lab values</a:t>
          </a:r>
        </a:p>
      </dgm:t>
    </dgm:pt>
    <dgm:pt modelId="{116ED1C3-7AA7-AA42-9EA6-EEB2EF1097DB}" type="parTrans" cxnId="{209DCBED-31DD-9E40-8FA9-F06D23FBCB3D}">
      <dgm:prSet/>
      <dgm:spPr/>
      <dgm:t>
        <a:bodyPr/>
        <a:lstStyle/>
        <a:p>
          <a:endParaRPr lang="en-US"/>
        </a:p>
      </dgm:t>
    </dgm:pt>
    <dgm:pt modelId="{2452ECAC-9134-E244-AD5D-485CC583136C}" type="sibTrans" cxnId="{209DCBED-31DD-9E40-8FA9-F06D23FBCB3D}">
      <dgm:prSet/>
      <dgm:spPr/>
      <dgm:t>
        <a:bodyPr/>
        <a:lstStyle/>
        <a:p>
          <a:endParaRPr lang="en-US"/>
        </a:p>
      </dgm:t>
    </dgm:pt>
    <dgm:pt modelId="{4ED7BB4A-69DC-714C-8321-E3490BFDCA32}">
      <dgm:prSet/>
      <dgm:spPr/>
      <dgm:t>
        <a:bodyPr/>
        <a:lstStyle/>
        <a:p>
          <a:r>
            <a:rPr lang="en-US"/>
            <a:t>Continued bleeding EBL up to 1500mL OR any patient requiring more than 2 uterotonics</a:t>
          </a:r>
        </a:p>
      </dgm:t>
    </dgm:pt>
    <dgm:pt modelId="{C0357C15-BBF4-A940-A66D-803A36565584}" type="parTrans" cxnId="{E9D46B1D-8E81-A049-9CA1-C794173CA9C2}">
      <dgm:prSet/>
      <dgm:spPr/>
      <dgm:t>
        <a:bodyPr/>
        <a:lstStyle/>
        <a:p>
          <a:endParaRPr lang="en-US"/>
        </a:p>
      </dgm:t>
    </dgm:pt>
    <dgm:pt modelId="{4E777B13-8348-C54A-8BC2-DBEEFD7C7D26}" type="sibTrans" cxnId="{E9D46B1D-8E81-A049-9CA1-C794173CA9C2}">
      <dgm:prSet/>
      <dgm:spPr/>
      <dgm:t>
        <a:bodyPr/>
        <a:lstStyle/>
        <a:p>
          <a:endParaRPr lang="en-US"/>
        </a:p>
      </dgm:t>
    </dgm:pt>
    <dgm:pt modelId="{1F7066CF-D7E3-1048-86FC-75B289A5E8AF}">
      <dgm:prSet/>
      <dgm:spPr/>
      <dgm:t>
        <a:bodyPr/>
        <a:lstStyle/>
        <a:p>
          <a:r>
            <a:rPr lang="en-US"/>
            <a:t>Continue bleeding with EBL &gt;1500mL OR &gt;2 units PRBCs given OR patient at risk for occult bleeding (post-cesarean) &amp; DIC</a:t>
          </a:r>
        </a:p>
      </dgm:t>
    </dgm:pt>
    <dgm:pt modelId="{9ED4DBFD-9E5C-344F-A3CE-07B88E36C096}" type="parTrans" cxnId="{E47056DC-8E0D-A74F-B3ED-DECADC0D87F2}">
      <dgm:prSet/>
      <dgm:spPr/>
      <dgm:t>
        <a:bodyPr/>
        <a:lstStyle/>
        <a:p>
          <a:endParaRPr lang="en-US"/>
        </a:p>
      </dgm:t>
    </dgm:pt>
    <dgm:pt modelId="{2AEAC22E-2E4E-DB46-AE29-6147880B8B59}" type="sibTrans" cxnId="{E47056DC-8E0D-A74F-B3ED-DECADC0D87F2}">
      <dgm:prSet/>
      <dgm:spPr/>
      <dgm:t>
        <a:bodyPr/>
        <a:lstStyle/>
        <a:p>
          <a:endParaRPr lang="en-US"/>
        </a:p>
      </dgm:t>
    </dgm:pt>
    <dgm:pt modelId="{90E9ECD8-CED6-5E4D-BA31-85B0E1F08965}" type="pres">
      <dgm:prSet presAssocID="{781B6995-ABDB-EF4B-9701-B59CBB4CD9F6}" presName="Name0" presStyleCnt="0">
        <dgm:presLayoutVars>
          <dgm:chMax val="7"/>
          <dgm:dir/>
          <dgm:animLvl val="lvl"/>
          <dgm:resizeHandles val="exact"/>
        </dgm:presLayoutVars>
      </dgm:prSet>
      <dgm:spPr/>
    </dgm:pt>
    <dgm:pt modelId="{F880229A-13CB-5F4A-8DC8-90CAE8829E20}" type="pres">
      <dgm:prSet presAssocID="{ADA94F2D-4F1F-4B40-B2CF-254FA180650C}" presName="circle1" presStyleLbl="node1" presStyleIdx="0" presStyleCnt="3"/>
      <dgm:spPr>
        <a:solidFill>
          <a:srgbClr val="C00000"/>
        </a:solidFill>
      </dgm:spPr>
    </dgm:pt>
    <dgm:pt modelId="{A4D3F19C-036F-9144-BFA5-FB864BCBC9C5}" type="pres">
      <dgm:prSet presAssocID="{ADA94F2D-4F1F-4B40-B2CF-254FA180650C}" presName="space" presStyleCnt="0"/>
      <dgm:spPr/>
    </dgm:pt>
    <dgm:pt modelId="{D77141BB-AE4A-EE43-A378-EB0B7B3FA51B}" type="pres">
      <dgm:prSet presAssocID="{ADA94F2D-4F1F-4B40-B2CF-254FA180650C}" presName="rect1" presStyleLbl="alignAcc1" presStyleIdx="0" presStyleCnt="3"/>
      <dgm:spPr/>
    </dgm:pt>
    <dgm:pt modelId="{585BE75F-30C0-E344-96C4-447BCFA2C7D5}" type="pres">
      <dgm:prSet presAssocID="{417F8FC6-AC88-5B45-81E3-26B023B9015F}" presName="vertSpace2" presStyleLbl="node1" presStyleIdx="0" presStyleCnt="3"/>
      <dgm:spPr/>
    </dgm:pt>
    <dgm:pt modelId="{AC88A24D-C79B-F046-B5BC-8682A43A2785}" type="pres">
      <dgm:prSet presAssocID="{417F8FC6-AC88-5B45-81E3-26B023B9015F}" presName="circle2" presStyleLbl="node1" presStyleIdx="1" presStyleCnt="3"/>
      <dgm:spPr>
        <a:solidFill>
          <a:schemeClr val="accent4">
            <a:lumMod val="60000"/>
            <a:lumOff val="40000"/>
          </a:schemeClr>
        </a:solidFill>
      </dgm:spPr>
    </dgm:pt>
    <dgm:pt modelId="{C17A588B-0D25-5C48-9793-96C92BAD6E64}" type="pres">
      <dgm:prSet presAssocID="{417F8FC6-AC88-5B45-81E3-26B023B9015F}" presName="rect2" presStyleLbl="alignAcc1" presStyleIdx="1" presStyleCnt="3"/>
      <dgm:spPr/>
    </dgm:pt>
    <dgm:pt modelId="{9EEAE633-C65D-EB41-8C0F-9F6D3E0F7D68}" type="pres">
      <dgm:prSet presAssocID="{D5CFAD99-73E0-DD41-9128-BC2E7FA581CC}" presName="vertSpace3" presStyleLbl="node1" presStyleIdx="1" presStyleCnt="3"/>
      <dgm:spPr/>
    </dgm:pt>
    <dgm:pt modelId="{CD42D6D9-6F16-C741-A66E-E16E37C4BA99}" type="pres">
      <dgm:prSet presAssocID="{D5CFAD99-73E0-DD41-9128-BC2E7FA581CC}" presName="circle3" presStyleLbl="node1" presStyleIdx="2" presStyleCnt="3"/>
      <dgm:spPr>
        <a:solidFill>
          <a:schemeClr val="accent6"/>
        </a:solidFill>
      </dgm:spPr>
    </dgm:pt>
    <dgm:pt modelId="{E66B62A4-E84F-DF4F-B486-81F2DC501AFD}" type="pres">
      <dgm:prSet presAssocID="{D5CFAD99-73E0-DD41-9128-BC2E7FA581CC}" presName="rect3" presStyleLbl="alignAcc1" presStyleIdx="2" presStyleCnt="3"/>
      <dgm:spPr/>
    </dgm:pt>
    <dgm:pt modelId="{2A7C6521-92CF-3A43-8E91-5F35269F972B}" type="pres">
      <dgm:prSet presAssocID="{ADA94F2D-4F1F-4B40-B2CF-254FA180650C}" presName="rect1ParTx" presStyleLbl="alignAcc1" presStyleIdx="2" presStyleCnt="3">
        <dgm:presLayoutVars>
          <dgm:chMax val="1"/>
          <dgm:bulletEnabled val="1"/>
        </dgm:presLayoutVars>
      </dgm:prSet>
      <dgm:spPr/>
    </dgm:pt>
    <dgm:pt modelId="{DABE7E88-2D3A-B749-885F-D41BC7901238}" type="pres">
      <dgm:prSet presAssocID="{ADA94F2D-4F1F-4B40-B2CF-254FA180650C}" presName="rect1ChTx" presStyleLbl="alignAcc1" presStyleIdx="2" presStyleCnt="3">
        <dgm:presLayoutVars>
          <dgm:bulletEnabled val="1"/>
        </dgm:presLayoutVars>
      </dgm:prSet>
      <dgm:spPr/>
    </dgm:pt>
    <dgm:pt modelId="{D53136E8-6207-014F-ADC2-4899EB06690A}" type="pres">
      <dgm:prSet presAssocID="{417F8FC6-AC88-5B45-81E3-26B023B9015F}" presName="rect2ParTx" presStyleLbl="alignAcc1" presStyleIdx="2" presStyleCnt="3">
        <dgm:presLayoutVars>
          <dgm:chMax val="1"/>
          <dgm:bulletEnabled val="1"/>
        </dgm:presLayoutVars>
      </dgm:prSet>
      <dgm:spPr/>
    </dgm:pt>
    <dgm:pt modelId="{64966CF1-6492-DA4D-83C0-4B75B7F5372C}" type="pres">
      <dgm:prSet presAssocID="{417F8FC6-AC88-5B45-81E3-26B023B9015F}" presName="rect2ChTx" presStyleLbl="alignAcc1" presStyleIdx="2" presStyleCnt="3">
        <dgm:presLayoutVars>
          <dgm:bulletEnabled val="1"/>
        </dgm:presLayoutVars>
      </dgm:prSet>
      <dgm:spPr/>
    </dgm:pt>
    <dgm:pt modelId="{0F287EEF-D25F-DC45-895B-33AB25412F8F}" type="pres">
      <dgm:prSet presAssocID="{D5CFAD99-73E0-DD41-9128-BC2E7FA581CC}" presName="rect3ParTx" presStyleLbl="alignAcc1" presStyleIdx="2" presStyleCnt="3">
        <dgm:presLayoutVars>
          <dgm:chMax val="1"/>
          <dgm:bulletEnabled val="1"/>
        </dgm:presLayoutVars>
      </dgm:prSet>
      <dgm:spPr/>
    </dgm:pt>
    <dgm:pt modelId="{35EA4734-2288-0C4A-877C-E001874F854B}" type="pres">
      <dgm:prSet presAssocID="{D5CFAD99-73E0-DD41-9128-BC2E7FA581CC}" presName="rect3ChTx" presStyleLbl="alignAcc1" presStyleIdx="2" presStyleCnt="3">
        <dgm:presLayoutVars>
          <dgm:bulletEnabled val="1"/>
        </dgm:presLayoutVars>
      </dgm:prSet>
      <dgm:spPr/>
    </dgm:pt>
  </dgm:ptLst>
  <dgm:cxnLst>
    <dgm:cxn modelId="{05C5890A-4D5F-AE4A-A426-E84804005B4D}" type="presOf" srcId="{6ECF2190-3AEF-E944-8058-1F554BF91897}" destId="{35EA4734-2288-0C4A-877C-E001874F854B}" srcOrd="0" destOrd="1" presId="urn:microsoft.com/office/officeart/2005/8/layout/target3"/>
    <dgm:cxn modelId="{94DF9810-2171-A649-BA5E-65B657BC60B9}" type="presOf" srcId="{D5CFAD99-73E0-DD41-9128-BC2E7FA581CC}" destId="{E66B62A4-E84F-DF4F-B486-81F2DC501AFD}" srcOrd="0" destOrd="0" presId="urn:microsoft.com/office/officeart/2005/8/layout/target3"/>
    <dgm:cxn modelId="{A89BF216-9491-0346-B2A3-844AAC67FDE7}" srcId="{ADA94F2D-4F1F-4B40-B2CF-254FA180650C}" destId="{A6789C1F-A62E-A740-BB7B-86A8B827B0D6}" srcOrd="0" destOrd="0" parTransId="{431755D2-4F32-9F47-9633-07216D39E108}" sibTransId="{F413A661-27E6-4A40-976E-A6C2440C9E45}"/>
    <dgm:cxn modelId="{56D99D19-1F10-9640-96EC-5FB1CB0370C7}" type="presOf" srcId="{A6789C1F-A62E-A740-BB7B-86A8B827B0D6}" destId="{DABE7E88-2D3A-B749-885F-D41BC7901238}" srcOrd="0" destOrd="0" presId="urn:microsoft.com/office/officeart/2005/8/layout/target3"/>
    <dgm:cxn modelId="{E9D46B1D-8E81-A049-9CA1-C794173CA9C2}" srcId="{417F8FC6-AC88-5B45-81E3-26B023B9015F}" destId="{4ED7BB4A-69DC-714C-8321-E3490BFDCA32}" srcOrd="1" destOrd="0" parTransId="{C0357C15-BBF4-A940-A66D-803A36565584}" sibTransId="{4E777B13-8348-C54A-8BC2-DBEEFD7C7D26}"/>
    <dgm:cxn modelId="{52440824-4A12-2D43-A2EE-5A0EB3D5E12B}" type="presOf" srcId="{ADA94F2D-4F1F-4B40-B2CF-254FA180650C}" destId="{2A7C6521-92CF-3A43-8E91-5F35269F972B}" srcOrd="1" destOrd="0" presId="urn:microsoft.com/office/officeart/2005/8/layout/target3"/>
    <dgm:cxn modelId="{567A053D-410C-C247-A249-B549E63B035E}" srcId="{781B6995-ABDB-EF4B-9701-B59CBB4CD9F6}" destId="{417F8FC6-AC88-5B45-81E3-26B023B9015F}" srcOrd="1" destOrd="0" parTransId="{435D7719-90A3-0C40-B889-F960F4517FB6}" sibTransId="{EB663342-CE03-A945-8C7D-763FE106B6E3}"/>
    <dgm:cxn modelId="{0A8B1D4A-4387-B549-B6D6-789FF43E1769}" srcId="{781B6995-ABDB-EF4B-9701-B59CBB4CD9F6}" destId="{D5CFAD99-73E0-DD41-9128-BC2E7FA581CC}" srcOrd="2" destOrd="0" parTransId="{F86D53FD-9639-F041-80C1-02D81A78B765}" sibTransId="{1BD62ED1-8C39-2749-8A22-ABE6635EC97A}"/>
    <dgm:cxn modelId="{5E9B487D-663B-D945-B2CF-E00016A2C28C}" srcId="{D5CFAD99-73E0-DD41-9128-BC2E7FA581CC}" destId="{18AAE135-4773-DC4A-9C69-A56CB2565141}" srcOrd="0" destOrd="0" parTransId="{0DBED95E-9BF2-2943-AD44-BBA6E4A26642}" sibTransId="{8E70E707-9C96-7C4B-9558-5E9C9DC6E810}"/>
    <dgm:cxn modelId="{05EEA680-2584-BC49-B7C8-BD6FB0E9E050}" type="presOf" srcId="{781B6995-ABDB-EF4B-9701-B59CBB4CD9F6}" destId="{90E9ECD8-CED6-5E4D-BA31-85B0E1F08965}" srcOrd="0" destOrd="0" presId="urn:microsoft.com/office/officeart/2005/8/layout/target3"/>
    <dgm:cxn modelId="{F5D16481-7AE2-2443-9DA2-EAB78CD0B2B4}" type="presOf" srcId="{1F7066CF-D7E3-1048-86FC-75B289A5E8AF}" destId="{DABE7E88-2D3A-B749-885F-D41BC7901238}" srcOrd="0" destOrd="1" presId="urn:microsoft.com/office/officeart/2005/8/layout/target3"/>
    <dgm:cxn modelId="{76F01B88-BEB2-BD4F-B6FB-BFC311B6E63F}" srcId="{417F8FC6-AC88-5B45-81E3-26B023B9015F}" destId="{E94569DA-8C15-1C4C-81A1-408E7D6C8AC3}" srcOrd="0" destOrd="0" parTransId="{B8E178C9-A796-0B47-A192-A7CBA929F25A}" sibTransId="{0F154794-12A3-9246-89B5-373A682C142E}"/>
    <dgm:cxn modelId="{F6837F91-B2F6-AD4F-9F72-B9B8C4247D65}" type="presOf" srcId="{ADA94F2D-4F1F-4B40-B2CF-254FA180650C}" destId="{D77141BB-AE4A-EE43-A378-EB0B7B3FA51B}" srcOrd="0" destOrd="0" presId="urn:microsoft.com/office/officeart/2005/8/layout/target3"/>
    <dgm:cxn modelId="{2D09129C-E3AD-9B43-8BEB-81AA01D5E415}" type="presOf" srcId="{E94569DA-8C15-1C4C-81A1-408E7D6C8AC3}" destId="{64966CF1-6492-DA4D-83C0-4B75B7F5372C}" srcOrd="0" destOrd="0" presId="urn:microsoft.com/office/officeart/2005/8/layout/target3"/>
    <dgm:cxn modelId="{6B534AA8-6288-CC41-A418-69DEA2E15932}" srcId="{781B6995-ABDB-EF4B-9701-B59CBB4CD9F6}" destId="{ADA94F2D-4F1F-4B40-B2CF-254FA180650C}" srcOrd="0" destOrd="0" parTransId="{0895EF2C-C5C5-6F4B-9208-1276A66C70BB}" sibTransId="{7CF4586A-4AA0-CA43-9F56-70E524B7540C}"/>
    <dgm:cxn modelId="{05096CBE-1E67-7640-A52C-535136F5779F}" type="presOf" srcId="{18AAE135-4773-DC4A-9C69-A56CB2565141}" destId="{35EA4734-2288-0C4A-877C-E001874F854B}" srcOrd="0" destOrd="0" presId="urn:microsoft.com/office/officeart/2005/8/layout/target3"/>
    <dgm:cxn modelId="{68EF62C3-9BA7-DE49-8B3F-B754B0D6E676}" type="presOf" srcId="{4ED7BB4A-69DC-714C-8321-E3490BFDCA32}" destId="{64966CF1-6492-DA4D-83C0-4B75B7F5372C}" srcOrd="0" destOrd="1" presId="urn:microsoft.com/office/officeart/2005/8/layout/target3"/>
    <dgm:cxn modelId="{5820C0DA-8A17-9C41-8B5D-65C5E9A6C035}" type="presOf" srcId="{417F8FC6-AC88-5B45-81E3-26B023B9015F}" destId="{D53136E8-6207-014F-ADC2-4899EB06690A}" srcOrd="1" destOrd="0" presId="urn:microsoft.com/office/officeart/2005/8/layout/target3"/>
    <dgm:cxn modelId="{E47056DC-8E0D-A74F-B3ED-DECADC0D87F2}" srcId="{ADA94F2D-4F1F-4B40-B2CF-254FA180650C}" destId="{1F7066CF-D7E3-1048-86FC-75B289A5E8AF}" srcOrd="1" destOrd="0" parTransId="{9ED4DBFD-9E5C-344F-A3CE-07B88E36C096}" sibTransId="{2AEAC22E-2E4E-DB46-AE29-6147880B8B59}"/>
    <dgm:cxn modelId="{209DCBED-31DD-9E40-8FA9-F06D23FBCB3D}" srcId="{D5CFAD99-73E0-DD41-9128-BC2E7FA581CC}" destId="{6ECF2190-3AEF-E944-8058-1F554BF91897}" srcOrd="1" destOrd="0" parTransId="{116ED1C3-7AA7-AA42-9EA6-EEB2EF1097DB}" sibTransId="{2452ECAC-9134-E244-AD5D-485CC583136C}"/>
    <dgm:cxn modelId="{E800CBF7-F365-5B45-83BC-312F1DACD0CA}" type="presOf" srcId="{417F8FC6-AC88-5B45-81E3-26B023B9015F}" destId="{C17A588B-0D25-5C48-9793-96C92BAD6E64}" srcOrd="0" destOrd="0" presId="urn:microsoft.com/office/officeart/2005/8/layout/target3"/>
    <dgm:cxn modelId="{DCFD4EFD-BEB2-0D41-98A2-99CB2E7F5C1E}" type="presOf" srcId="{D5CFAD99-73E0-DD41-9128-BC2E7FA581CC}" destId="{0F287EEF-D25F-DC45-895B-33AB25412F8F}" srcOrd="1" destOrd="0" presId="urn:microsoft.com/office/officeart/2005/8/layout/target3"/>
    <dgm:cxn modelId="{7E9E26F7-7E3B-1D4F-8F62-F1DC70BE5498}" type="presParOf" srcId="{90E9ECD8-CED6-5E4D-BA31-85B0E1F08965}" destId="{F880229A-13CB-5F4A-8DC8-90CAE8829E20}" srcOrd="0" destOrd="0" presId="urn:microsoft.com/office/officeart/2005/8/layout/target3"/>
    <dgm:cxn modelId="{05E5EA2F-98EA-CB4C-B279-0E1B41AC0591}" type="presParOf" srcId="{90E9ECD8-CED6-5E4D-BA31-85B0E1F08965}" destId="{A4D3F19C-036F-9144-BFA5-FB864BCBC9C5}" srcOrd="1" destOrd="0" presId="urn:microsoft.com/office/officeart/2005/8/layout/target3"/>
    <dgm:cxn modelId="{553DD4C1-A7A8-5E4B-98AD-2D8C92B49912}" type="presParOf" srcId="{90E9ECD8-CED6-5E4D-BA31-85B0E1F08965}" destId="{D77141BB-AE4A-EE43-A378-EB0B7B3FA51B}" srcOrd="2" destOrd="0" presId="urn:microsoft.com/office/officeart/2005/8/layout/target3"/>
    <dgm:cxn modelId="{414EF3B8-218A-814D-BD05-CBF4BB6F472F}" type="presParOf" srcId="{90E9ECD8-CED6-5E4D-BA31-85B0E1F08965}" destId="{585BE75F-30C0-E344-96C4-447BCFA2C7D5}" srcOrd="3" destOrd="0" presId="urn:microsoft.com/office/officeart/2005/8/layout/target3"/>
    <dgm:cxn modelId="{FF806E45-4E65-0C48-AAEE-AAC1D43BC296}" type="presParOf" srcId="{90E9ECD8-CED6-5E4D-BA31-85B0E1F08965}" destId="{AC88A24D-C79B-F046-B5BC-8682A43A2785}" srcOrd="4" destOrd="0" presId="urn:microsoft.com/office/officeart/2005/8/layout/target3"/>
    <dgm:cxn modelId="{53C35B84-33C1-FD43-B6E9-DD89692CECD4}" type="presParOf" srcId="{90E9ECD8-CED6-5E4D-BA31-85B0E1F08965}" destId="{C17A588B-0D25-5C48-9793-96C92BAD6E64}" srcOrd="5" destOrd="0" presId="urn:microsoft.com/office/officeart/2005/8/layout/target3"/>
    <dgm:cxn modelId="{D13E6153-E579-A640-BA82-AB753C0D7A25}" type="presParOf" srcId="{90E9ECD8-CED6-5E4D-BA31-85B0E1F08965}" destId="{9EEAE633-C65D-EB41-8C0F-9F6D3E0F7D68}" srcOrd="6" destOrd="0" presId="urn:microsoft.com/office/officeart/2005/8/layout/target3"/>
    <dgm:cxn modelId="{816DF64C-D464-2442-A7DE-087790F1AAAB}" type="presParOf" srcId="{90E9ECD8-CED6-5E4D-BA31-85B0E1F08965}" destId="{CD42D6D9-6F16-C741-A66E-E16E37C4BA99}" srcOrd="7" destOrd="0" presId="urn:microsoft.com/office/officeart/2005/8/layout/target3"/>
    <dgm:cxn modelId="{DC39F342-880B-2D45-A49C-02B2760428F2}" type="presParOf" srcId="{90E9ECD8-CED6-5E4D-BA31-85B0E1F08965}" destId="{E66B62A4-E84F-DF4F-B486-81F2DC501AFD}" srcOrd="8" destOrd="0" presId="urn:microsoft.com/office/officeart/2005/8/layout/target3"/>
    <dgm:cxn modelId="{0E270F34-7912-3A4A-A4F8-49B6384D4118}" type="presParOf" srcId="{90E9ECD8-CED6-5E4D-BA31-85B0E1F08965}" destId="{2A7C6521-92CF-3A43-8E91-5F35269F972B}" srcOrd="9" destOrd="0" presId="urn:microsoft.com/office/officeart/2005/8/layout/target3"/>
    <dgm:cxn modelId="{8FFB1A7C-AA8A-9A4D-BC60-B698D411A2DC}" type="presParOf" srcId="{90E9ECD8-CED6-5E4D-BA31-85B0E1F08965}" destId="{DABE7E88-2D3A-B749-885F-D41BC7901238}" srcOrd="10" destOrd="0" presId="urn:microsoft.com/office/officeart/2005/8/layout/target3"/>
    <dgm:cxn modelId="{FADF6354-A9AC-7844-A386-A021ED0205F4}" type="presParOf" srcId="{90E9ECD8-CED6-5E4D-BA31-85B0E1F08965}" destId="{D53136E8-6207-014F-ADC2-4899EB06690A}" srcOrd="11" destOrd="0" presId="urn:microsoft.com/office/officeart/2005/8/layout/target3"/>
    <dgm:cxn modelId="{FDB75F06-2905-AB43-A035-45FD67C995D8}" type="presParOf" srcId="{90E9ECD8-CED6-5E4D-BA31-85B0E1F08965}" destId="{64966CF1-6492-DA4D-83C0-4B75B7F5372C}" srcOrd="12" destOrd="0" presId="urn:microsoft.com/office/officeart/2005/8/layout/target3"/>
    <dgm:cxn modelId="{54158EA9-EF8E-AC4C-B0A2-D4BA1DA648D6}" type="presParOf" srcId="{90E9ECD8-CED6-5E4D-BA31-85B0E1F08965}" destId="{0F287EEF-D25F-DC45-895B-33AB25412F8F}" srcOrd="13" destOrd="0" presId="urn:microsoft.com/office/officeart/2005/8/layout/target3"/>
    <dgm:cxn modelId="{8999288E-FD61-394E-8CA5-4CB495805B9A}" type="presParOf" srcId="{90E9ECD8-CED6-5E4D-BA31-85B0E1F08965}" destId="{35EA4734-2288-0C4A-877C-E001874F854B}" srcOrd="14" destOrd="0" presId="urn:microsoft.com/office/officeart/2005/8/layout/target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4AC7A-6442-E549-816E-5D63E8173776}">
      <dsp:nvSpPr>
        <dsp:cNvPr id="0" name=""/>
        <dsp:cNvSpPr/>
      </dsp:nvSpPr>
      <dsp:spPr>
        <a:xfrm>
          <a:off x="1705081" y="430094"/>
          <a:ext cx="333886" cy="91440"/>
        </a:xfrm>
        <a:custGeom>
          <a:avLst/>
          <a:gdLst/>
          <a:ahLst/>
          <a:cxnLst/>
          <a:rect l="0" t="0" r="0" b="0"/>
          <a:pathLst>
            <a:path>
              <a:moveTo>
                <a:pt x="0" y="45720"/>
              </a:moveTo>
              <a:lnTo>
                <a:pt x="33388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62912" y="473991"/>
        <a:ext cx="18224" cy="3644"/>
      </dsp:txXfrm>
    </dsp:sp>
    <dsp:sp modelId="{C26060AB-80A3-9C4C-AF8C-83BF5A04059C}">
      <dsp:nvSpPr>
        <dsp:cNvPr id="0" name=""/>
        <dsp:cNvSpPr/>
      </dsp:nvSpPr>
      <dsp:spPr>
        <a:xfrm>
          <a:off x="122156" y="396"/>
          <a:ext cx="1584724" cy="950834"/>
        </a:xfrm>
        <a:prstGeom prst="flowChartMagneticTap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US" sz="800" b="1" kern="1200"/>
            <a:t>Call for assistance</a:t>
          </a:r>
        </a:p>
      </dsp:txBody>
      <dsp:txXfrm>
        <a:off x="354233" y="139642"/>
        <a:ext cx="1120570" cy="672342"/>
      </dsp:txXfrm>
    </dsp:sp>
    <dsp:sp modelId="{2E7650F7-4E83-E845-8FED-01725ACDFAFD}">
      <dsp:nvSpPr>
        <dsp:cNvPr id="0" name=""/>
        <dsp:cNvSpPr/>
      </dsp:nvSpPr>
      <dsp:spPr>
        <a:xfrm>
          <a:off x="914519" y="949431"/>
          <a:ext cx="1949211" cy="333886"/>
        </a:xfrm>
        <a:custGeom>
          <a:avLst/>
          <a:gdLst/>
          <a:ahLst/>
          <a:cxnLst/>
          <a:rect l="0" t="0" r="0" b="0"/>
          <a:pathLst>
            <a:path>
              <a:moveTo>
                <a:pt x="1949211" y="0"/>
              </a:moveTo>
              <a:lnTo>
                <a:pt x="1949211" y="184043"/>
              </a:lnTo>
              <a:lnTo>
                <a:pt x="0" y="184043"/>
              </a:lnTo>
              <a:lnTo>
                <a:pt x="0" y="333886"/>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39550" y="1114552"/>
        <a:ext cx="99149" cy="3644"/>
      </dsp:txXfrm>
    </dsp:sp>
    <dsp:sp modelId="{E7F7A289-5CEF-EA42-92AD-BA03A2584C09}">
      <dsp:nvSpPr>
        <dsp:cNvPr id="0" name=""/>
        <dsp:cNvSpPr/>
      </dsp:nvSpPr>
      <dsp:spPr>
        <a:xfrm>
          <a:off x="2071368" y="396"/>
          <a:ext cx="1584724" cy="950834"/>
        </a:xfrm>
        <a:prstGeom prst="flowChartMagneticTap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t" anchorCtr="0">
          <a:noAutofit/>
        </a:bodyPr>
        <a:lstStyle/>
        <a:p>
          <a:pPr marL="0" lvl="0" indent="0" algn="l" defTabSz="355600">
            <a:lnSpc>
              <a:spcPct val="90000"/>
            </a:lnSpc>
            <a:spcBef>
              <a:spcPct val="0"/>
            </a:spcBef>
            <a:spcAft>
              <a:spcPct val="35000"/>
            </a:spcAft>
            <a:buFont typeface="Calibri" panose="020F0502020204030204" pitchFamily="34" charset="0"/>
            <a:buNone/>
          </a:pPr>
          <a:r>
            <a:rPr lang="en-US" sz="800" b="1" kern="1200"/>
            <a:t>Response team to the bedside</a:t>
          </a:r>
        </a:p>
        <a:p>
          <a:pPr marL="57150" lvl="1" indent="-57150" algn="l" defTabSz="266700">
            <a:lnSpc>
              <a:spcPct val="90000"/>
            </a:lnSpc>
            <a:spcBef>
              <a:spcPct val="0"/>
            </a:spcBef>
            <a:spcAft>
              <a:spcPct val="15000"/>
            </a:spcAft>
            <a:buFont typeface="Courier New" panose="02070309020205020404" pitchFamily="49" charset="0"/>
            <a:buChar char="o"/>
          </a:pPr>
          <a:r>
            <a:rPr lang="en-US" sz="600" b="1" kern="1200"/>
            <a:t>Primary RN</a:t>
          </a:r>
        </a:p>
        <a:p>
          <a:pPr marL="57150" lvl="1" indent="-57150" algn="l" defTabSz="266700">
            <a:lnSpc>
              <a:spcPct val="90000"/>
            </a:lnSpc>
            <a:spcBef>
              <a:spcPct val="0"/>
            </a:spcBef>
            <a:spcAft>
              <a:spcPct val="15000"/>
            </a:spcAft>
            <a:buFont typeface="Courier New" panose="02070309020205020404" pitchFamily="49" charset="0"/>
            <a:buChar char="o"/>
          </a:pPr>
          <a:r>
            <a:rPr lang="en-US" sz="600" b="1" kern="1200"/>
            <a:t>Delivering provider</a:t>
          </a:r>
        </a:p>
        <a:p>
          <a:pPr marL="57150" lvl="1" indent="-57150" algn="l" defTabSz="266700">
            <a:lnSpc>
              <a:spcPct val="90000"/>
            </a:lnSpc>
            <a:spcBef>
              <a:spcPct val="0"/>
            </a:spcBef>
            <a:spcAft>
              <a:spcPct val="15000"/>
            </a:spcAft>
            <a:buFont typeface="Courier New" panose="02070309020205020404" pitchFamily="49" charset="0"/>
            <a:buChar char="o"/>
          </a:pPr>
          <a:r>
            <a:rPr lang="en-US" sz="600" b="1" kern="1200"/>
            <a:t>Anesthesiologist </a:t>
          </a:r>
        </a:p>
      </dsp:txBody>
      <dsp:txXfrm>
        <a:off x="2303445" y="139642"/>
        <a:ext cx="1120570" cy="672342"/>
      </dsp:txXfrm>
    </dsp:sp>
    <dsp:sp modelId="{553C5531-5F45-2145-A8CA-F27001A1E848}">
      <dsp:nvSpPr>
        <dsp:cNvPr id="0" name=""/>
        <dsp:cNvSpPr/>
      </dsp:nvSpPr>
      <dsp:spPr>
        <a:xfrm>
          <a:off x="1705081" y="1745415"/>
          <a:ext cx="333886" cy="91440"/>
        </a:xfrm>
        <a:custGeom>
          <a:avLst/>
          <a:gdLst/>
          <a:ahLst/>
          <a:cxnLst/>
          <a:rect l="0" t="0" r="0" b="0"/>
          <a:pathLst>
            <a:path>
              <a:moveTo>
                <a:pt x="0" y="45720"/>
              </a:moveTo>
              <a:lnTo>
                <a:pt x="333886"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62912" y="1789313"/>
        <a:ext cx="18224" cy="3644"/>
      </dsp:txXfrm>
    </dsp:sp>
    <dsp:sp modelId="{855D1D23-B005-6F44-8CA4-9068E8DB9E2F}">
      <dsp:nvSpPr>
        <dsp:cNvPr id="0" name=""/>
        <dsp:cNvSpPr/>
      </dsp:nvSpPr>
      <dsp:spPr>
        <a:xfrm>
          <a:off x="122156" y="1315718"/>
          <a:ext cx="1584724" cy="950834"/>
        </a:xfrm>
        <a:prstGeom prst="flowChartMagneticTap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Courier New" panose="02070309020205020404" pitchFamily="49" charset="0"/>
            <a:buNone/>
          </a:pPr>
          <a:r>
            <a:rPr lang="en-US" sz="800" b="1" kern="1200"/>
            <a:t>Brief: appoint leader, recorder, nursing roles</a:t>
          </a:r>
        </a:p>
      </dsp:txBody>
      <dsp:txXfrm>
        <a:off x="354233" y="1454964"/>
        <a:ext cx="1120570" cy="672342"/>
      </dsp:txXfrm>
    </dsp:sp>
    <dsp:sp modelId="{6C3CB000-913E-B14F-8333-A406D4400EDD}">
      <dsp:nvSpPr>
        <dsp:cNvPr id="0" name=""/>
        <dsp:cNvSpPr/>
      </dsp:nvSpPr>
      <dsp:spPr>
        <a:xfrm>
          <a:off x="2071368" y="1315718"/>
          <a:ext cx="1584724" cy="950834"/>
        </a:xfrm>
        <a:prstGeom prst="flowChartMagneticTap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Font typeface="Courier New" panose="02070309020205020404" pitchFamily="49" charset="0"/>
            <a:buNone/>
          </a:pPr>
          <a:r>
            <a:rPr lang="en-US" sz="800" b="1" kern="1200"/>
            <a:t>Identify hemorrhage and document EBL and interventions</a:t>
          </a:r>
        </a:p>
      </dsp:txBody>
      <dsp:txXfrm>
        <a:off x="2303445" y="1454964"/>
        <a:ext cx="1120570" cy="672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80229A-13CB-5F4A-8DC8-90CAE8829E20}">
      <dsp:nvSpPr>
        <dsp:cNvPr id="0" name=""/>
        <dsp:cNvSpPr/>
      </dsp:nvSpPr>
      <dsp:spPr>
        <a:xfrm>
          <a:off x="0" y="0"/>
          <a:ext cx="2076450" cy="2076450"/>
        </a:xfrm>
        <a:prstGeom prst="pie">
          <a:avLst>
            <a:gd name="adj1" fmla="val 5400000"/>
            <a:gd name="adj2" fmla="val 16200000"/>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77141BB-AE4A-EE43-A378-EB0B7B3FA51B}">
      <dsp:nvSpPr>
        <dsp:cNvPr id="0" name=""/>
        <dsp:cNvSpPr/>
      </dsp:nvSpPr>
      <dsp:spPr>
        <a:xfrm>
          <a:off x="1038225" y="0"/>
          <a:ext cx="3216274" cy="20764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Stage 3</a:t>
          </a:r>
        </a:p>
      </dsp:txBody>
      <dsp:txXfrm>
        <a:off x="1038225" y="0"/>
        <a:ext cx="1608137" cy="622936"/>
      </dsp:txXfrm>
    </dsp:sp>
    <dsp:sp modelId="{AC88A24D-C79B-F046-B5BC-8682A43A2785}">
      <dsp:nvSpPr>
        <dsp:cNvPr id="0" name=""/>
        <dsp:cNvSpPr/>
      </dsp:nvSpPr>
      <dsp:spPr>
        <a:xfrm>
          <a:off x="363379" y="622936"/>
          <a:ext cx="1349691" cy="1349691"/>
        </a:xfrm>
        <a:prstGeom prst="pie">
          <a:avLst>
            <a:gd name="adj1" fmla="val 5400000"/>
            <a:gd name="adj2" fmla="val 16200000"/>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7A588B-0D25-5C48-9793-96C92BAD6E64}">
      <dsp:nvSpPr>
        <dsp:cNvPr id="0" name=""/>
        <dsp:cNvSpPr/>
      </dsp:nvSpPr>
      <dsp:spPr>
        <a:xfrm>
          <a:off x="1038225" y="622936"/>
          <a:ext cx="3216274" cy="134969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Stage 2</a:t>
          </a:r>
        </a:p>
      </dsp:txBody>
      <dsp:txXfrm>
        <a:off x="1038225" y="622936"/>
        <a:ext cx="1608137" cy="622934"/>
      </dsp:txXfrm>
    </dsp:sp>
    <dsp:sp modelId="{CD42D6D9-6F16-C741-A66E-E16E37C4BA99}">
      <dsp:nvSpPr>
        <dsp:cNvPr id="0" name=""/>
        <dsp:cNvSpPr/>
      </dsp:nvSpPr>
      <dsp:spPr>
        <a:xfrm>
          <a:off x="726757" y="1245870"/>
          <a:ext cx="622934" cy="622934"/>
        </a:xfrm>
        <a:prstGeom prst="pie">
          <a:avLst>
            <a:gd name="adj1" fmla="val 5400000"/>
            <a:gd name="adj2" fmla="val 16200000"/>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6B62A4-E84F-DF4F-B486-81F2DC501AFD}">
      <dsp:nvSpPr>
        <dsp:cNvPr id="0" name=""/>
        <dsp:cNvSpPr/>
      </dsp:nvSpPr>
      <dsp:spPr>
        <a:xfrm>
          <a:off x="1038225" y="1245870"/>
          <a:ext cx="3216274" cy="62293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en-US" sz="2800" kern="1200"/>
            <a:t>Stage 1</a:t>
          </a:r>
        </a:p>
      </dsp:txBody>
      <dsp:txXfrm>
        <a:off x="1038225" y="1245870"/>
        <a:ext cx="1608137" cy="622934"/>
      </dsp:txXfrm>
    </dsp:sp>
    <dsp:sp modelId="{DABE7E88-2D3A-B749-885F-D41BC7901238}">
      <dsp:nvSpPr>
        <dsp:cNvPr id="0" name=""/>
        <dsp:cNvSpPr/>
      </dsp:nvSpPr>
      <dsp:spPr>
        <a:xfrm>
          <a:off x="2646362" y="0"/>
          <a:ext cx="1608137" cy="622936"/>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Abnormal vital signs/labs/oligouria:</a:t>
          </a:r>
        </a:p>
        <a:p>
          <a:pPr marL="57150" lvl="1" indent="-57150" algn="l" defTabSz="311150">
            <a:lnSpc>
              <a:spcPct val="90000"/>
            </a:lnSpc>
            <a:spcBef>
              <a:spcPct val="0"/>
            </a:spcBef>
            <a:spcAft>
              <a:spcPct val="15000"/>
            </a:spcAft>
            <a:buChar char="•"/>
          </a:pPr>
          <a:r>
            <a:rPr lang="en-US" sz="700" kern="1200"/>
            <a:t>Continue bleeding with EBL &gt;1500mL OR &gt;2 units PRBCs given OR patient at risk for occult bleeding (post-cesarean) &amp; DIC</a:t>
          </a:r>
        </a:p>
      </dsp:txBody>
      <dsp:txXfrm>
        <a:off x="2646362" y="0"/>
        <a:ext cx="1608137" cy="622936"/>
      </dsp:txXfrm>
    </dsp:sp>
    <dsp:sp modelId="{64966CF1-6492-DA4D-83C0-4B75B7F5372C}">
      <dsp:nvSpPr>
        <dsp:cNvPr id="0" name=""/>
        <dsp:cNvSpPr/>
      </dsp:nvSpPr>
      <dsp:spPr>
        <a:xfrm>
          <a:off x="2646362" y="622936"/>
          <a:ext cx="1608137" cy="6229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Normal vital signs and lab values:</a:t>
          </a:r>
        </a:p>
        <a:p>
          <a:pPr marL="57150" lvl="1" indent="-57150" algn="l" defTabSz="311150">
            <a:lnSpc>
              <a:spcPct val="90000"/>
            </a:lnSpc>
            <a:spcBef>
              <a:spcPct val="0"/>
            </a:spcBef>
            <a:spcAft>
              <a:spcPct val="15000"/>
            </a:spcAft>
            <a:buChar char="•"/>
          </a:pPr>
          <a:r>
            <a:rPr lang="en-US" sz="700" kern="1200"/>
            <a:t>Continued bleeding EBL up to 1500mL OR any patient requiring more than 2 uterotonics</a:t>
          </a:r>
        </a:p>
      </dsp:txBody>
      <dsp:txXfrm>
        <a:off x="2646362" y="622936"/>
        <a:ext cx="1608137" cy="622934"/>
      </dsp:txXfrm>
    </dsp:sp>
    <dsp:sp modelId="{35EA4734-2288-0C4A-877C-E001874F854B}">
      <dsp:nvSpPr>
        <dsp:cNvPr id="0" name=""/>
        <dsp:cNvSpPr/>
      </dsp:nvSpPr>
      <dsp:spPr>
        <a:xfrm>
          <a:off x="2646362" y="1245870"/>
          <a:ext cx="1608137" cy="62293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57150" lvl="1" indent="-57150" algn="l" defTabSz="311150">
            <a:lnSpc>
              <a:spcPct val="90000"/>
            </a:lnSpc>
            <a:spcBef>
              <a:spcPct val="0"/>
            </a:spcBef>
            <a:spcAft>
              <a:spcPct val="15000"/>
            </a:spcAft>
            <a:buChar char="•"/>
          </a:pPr>
          <a:r>
            <a:rPr lang="en-US" sz="700" kern="1200"/>
            <a:t>Blood loss &gt; 500 mL vaginal OR blood loss &gt; 1000 mL cesarean</a:t>
          </a:r>
        </a:p>
        <a:p>
          <a:pPr marL="57150" lvl="1" indent="-57150" algn="l" defTabSz="311150">
            <a:lnSpc>
              <a:spcPct val="90000"/>
            </a:lnSpc>
            <a:spcBef>
              <a:spcPct val="0"/>
            </a:spcBef>
            <a:spcAft>
              <a:spcPct val="15000"/>
            </a:spcAft>
            <a:buChar char="•"/>
          </a:pPr>
          <a:r>
            <a:rPr lang="en-US" sz="700" kern="1200"/>
            <a:t>normal vital signs and lab values</a:t>
          </a:r>
        </a:p>
      </dsp:txBody>
      <dsp:txXfrm>
        <a:off x="2646362" y="1245870"/>
        <a:ext cx="1608137" cy="62293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 DMSc, PA-C</dc:creator>
  <cp:keywords/>
  <dc:description/>
  <cp:lastModifiedBy>Rebecca Liebers</cp:lastModifiedBy>
  <cp:revision>5</cp:revision>
  <dcterms:created xsi:type="dcterms:W3CDTF">2023-07-14T12:41:00Z</dcterms:created>
  <dcterms:modified xsi:type="dcterms:W3CDTF">2023-07-20T18:07:00Z</dcterms:modified>
</cp:coreProperties>
</file>